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D25A70" w:rsidRPr="00162901" w:rsidRDefault="00D25A70" w:rsidP="00DB16C6">
      <w:bookmarkStart w:id="0" w:name="OLE_LINK3"/>
      <w:bookmarkStart w:id="1" w:name="_GoBack"/>
      <w:bookmarkEnd w:id="1"/>
      <w:r w:rsidRPr="00162901">
        <w:rPr>
          <w:rFonts w:cs="Times New Roman"/>
        </w:rPr>
        <w:t>†</w:t>
      </w:r>
      <w:r w:rsidR="00C820B0">
        <w:rPr>
          <w:rFonts w:cs="Times New Roman"/>
        </w:rPr>
        <w:t xml:space="preserve"> </w:t>
      </w:r>
      <w:r w:rsidRPr="00162901">
        <w:t>Blessed</w:t>
      </w:r>
      <w:r w:rsidR="00C820B0">
        <w:t xml:space="preserve"> </w:t>
      </w:r>
      <w:r w:rsidRPr="00162901">
        <w:t>is</w:t>
      </w:r>
      <w:r w:rsidR="00C820B0">
        <w:t xml:space="preserve"> </w:t>
      </w:r>
      <w:r w:rsidRPr="00162901">
        <w:t>our</w:t>
      </w:r>
      <w:r w:rsidR="00C820B0">
        <w:t xml:space="preserve"> </w:t>
      </w:r>
      <w:r w:rsidRPr="00162901">
        <w:t>God</w:t>
      </w:r>
      <w:r w:rsidR="00C820B0">
        <w:t xml:space="preserve"> </w:t>
      </w:r>
      <w:r w:rsidRPr="00162901">
        <w:t>always,</w:t>
      </w:r>
      <w:r w:rsidR="00C820B0">
        <w:t xml:space="preserve"> </w:t>
      </w:r>
      <w:r w:rsidRPr="00162901">
        <w:t>as</w:t>
      </w:r>
      <w:r w:rsidR="00C820B0">
        <w:t xml:space="preserve"> </w:t>
      </w:r>
      <w:r w:rsidRPr="00162901">
        <w:t>it</w:t>
      </w:r>
      <w:r w:rsidR="00C820B0">
        <w:t xml:space="preserve"> </w:t>
      </w:r>
      <w:r w:rsidRPr="00162901">
        <w:t>is</w:t>
      </w:r>
      <w:r w:rsidR="00C820B0">
        <w:t xml:space="preserve"> </w:t>
      </w:r>
      <w:r w:rsidRPr="00162901">
        <w:t>now,</w:t>
      </w:r>
      <w:r w:rsidR="00C820B0">
        <w:t xml:space="preserve"> </w:t>
      </w:r>
      <w:r w:rsidRPr="00162901">
        <w:t>was</w:t>
      </w:r>
      <w:r w:rsidR="00C820B0">
        <w:t xml:space="preserve"> </w:t>
      </w:r>
      <w:r w:rsidRPr="00162901">
        <w:t>in</w:t>
      </w:r>
      <w:r w:rsidR="00C820B0">
        <w:t xml:space="preserve"> </w:t>
      </w:r>
      <w:r w:rsidRPr="00162901">
        <w:t>the</w:t>
      </w:r>
      <w:r w:rsidR="00C820B0">
        <w:t xml:space="preserve"> </w:t>
      </w:r>
      <w:r w:rsidRPr="00162901">
        <w:t>beginning,</w:t>
      </w:r>
      <w:r w:rsidR="00C820B0">
        <w:t xml:space="preserve"> </w:t>
      </w:r>
      <w:r w:rsidRPr="00162901">
        <w:t>and</w:t>
      </w:r>
      <w:r w:rsidR="00C820B0">
        <w:t xml:space="preserve"> </w:t>
      </w:r>
      <w:r w:rsidRPr="00162901">
        <w:t>ever</w:t>
      </w:r>
      <w:r w:rsidR="00C820B0">
        <w:t xml:space="preserve"> </w:t>
      </w:r>
      <w:r w:rsidRPr="00162901">
        <w:t>shall</w:t>
      </w:r>
      <w:r w:rsidR="00C820B0">
        <w:t xml:space="preserve"> </w:t>
      </w:r>
      <w:r w:rsidRPr="00162901">
        <w:t>be,</w:t>
      </w:r>
      <w:r w:rsidR="00C820B0">
        <w:t xml:space="preserve"> </w:t>
      </w:r>
      <w:r w:rsidRPr="00162901">
        <w:t>world</w:t>
      </w:r>
      <w:r w:rsidR="00C820B0">
        <w:t xml:space="preserve"> </w:t>
      </w:r>
      <w:r w:rsidRPr="00162901">
        <w:t>without</w:t>
      </w:r>
      <w:r w:rsidR="00C820B0">
        <w:t xml:space="preserve"> </w:t>
      </w:r>
      <w:r w:rsidRPr="00162901">
        <w:t>end</w:t>
      </w:r>
      <w:r w:rsidR="00C820B0">
        <w:t xml:space="preserve">.  </w:t>
      </w:r>
      <w:r w:rsidRPr="00162901">
        <w:t>Amen</w:t>
      </w:r>
      <w:r w:rsidR="00C820B0">
        <w:t xml:space="preserve">.  </w:t>
      </w:r>
      <w:r w:rsidRPr="00162901">
        <w:t>..</w:t>
      </w:r>
      <w:r w:rsidR="00C820B0">
        <w:t xml:space="preserve">.  </w:t>
      </w:r>
      <w:r w:rsidRPr="00162901">
        <w:t>in</w:t>
      </w:r>
      <w:r w:rsidR="00C820B0">
        <w:t xml:space="preserve"> </w:t>
      </w:r>
      <w:r w:rsidRPr="00162901">
        <w:t>the</w:t>
      </w:r>
      <w:r w:rsidR="00C820B0">
        <w:t xml:space="preserve"> </w:t>
      </w:r>
      <w:r w:rsidRPr="00162901">
        <w:t>name</w:t>
      </w:r>
      <w:r w:rsidR="00C820B0">
        <w:t xml:space="preserve"> </w:t>
      </w:r>
      <w:r w:rsidRPr="00162901">
        <w:t>of</w:t>
      </w:r>
      <w:r w:rsidR="00C820B0">
        <w:t xml:space="preserve"> </w:t>
      </w:r>
      <w:r w:rsidRPr="00162901">
        <w:t>the</w:t>
      </w:r>
      <w:r w:rsidR="00C820B0">
        <w:t xml:space="preserve"> </w:t>
      </w:r>
      <w:r w:rsidRPr="00162901">
        <w:t>Father,</w:t>
      </w:r>
      <w:r w:rsidR="00C820B0">
        <w:t xml:space="preserve"> </w:t>
      </w:r>
      <w:r w:rsidRPr="00162901">
        <w:t>and</w:t>
      </w:r>
      <w:r w:rsidR="00C820B0">
        <w:t xml:space="preserve"> </w:t>
      </w:r>
      <w:r w:rsidRPr="00162901">
        <w:t>of</w:t>
      </w:r>
      <w:r w:rsidR="00C820B0">
        <w:t xml:space="preserve"> </w:t>
      </w:r>
      <w:r w:rsidRPr="00162901">
        <w:t>the</w:t>
      </w:r>
      <w:r w:rsidR="00C820B0">
        <w:t xml:space="preserve"> </w:t>
      </w:r>
      <w:r w:rsidRPr="00162901">
        <w:t>Son,</w:t>
      </w:r>
      <w:r w:rsidR="00C820B0">
        <w:t xml:space="preserve"> </w:t>
      </w:r>
      <w:r w:rsidRPr="00162901">
        <w:t>and</w:t>
      </w:r>
      <w:r w:rsidR="00C820B0">
        <w:t xml:space="preserve"> </w:t>
      </w:r>
      <w:r w:rsidRPr="00162901">
        <w:t>of</w:t>
      </w:r>
      <w:r w:rsidR="00C820B0">
        <w:t xml:space="preserve"> </w:t>
      </w:r>
      <w:r w:rsidRPr="00162901">
        <w:t>the</w:t>
      </w:r>
      <w:r w:rsidR="00C820B0">
        <w:t xml:space="preserve"> </w:t>
      </w:r>
      <w:r w:rsidRPr="00162901">
        <w:t>Holy</w:t>
      </w:r>
      <w:r w:rsidR="00C820B0">
        <w:t xml:space="preserve"> </w:t>
      </w:r>
      <w:r>
        <w:t>Spirit</w:t>
      </w:r>
      <w:r w:rsidR="00C820B0">
        <w:t xml:space="preserve">.  </w:t>
      </w:r>
      <w:r w:rsidRPr="00162901">
        <w:t>Amen</w:t>
      </w:r>
      <w:r w:rsidR="00C820B0">
        <w:t xml:space="preserve">.  </w:t>
      </w:r>
      <w:r w:rsidRPr="00162901">
        <w:t>Through</w:t>
      </w:r>
      <w:r w:rsidR="00C820B0">
        <w:t xml:space="preserve"> </w:t>
      </w:r>
      <w:r w:rsidRPr="00162901">
        <w:t>the</w:t>
      </w:r>
      <w:r w:rsidR="00C820B0">
        <w:t xml:space="preserve"> </w:t>
      </w:r>
      <w:r w:rsidRPr="00162901">
        <w:t>prayers</w:t>
      </w:r>
      <w:r w:rsidR="00C820B0">
        <w:t xml:space="preserve"> </w:t>
      </w:r>
      <w:r w:rsidRPr="00162901">
        <w:t>of</w:t>
      </w:r>
      <w:r w:rsidR="00C820B0">
        <w:t xml:space="preserve"> </w:t>
      </w:r>
      <w:r w:rsidRPr="00162901">
        <w:t>our</w:t>
      </w:r>
      <w:r w:rsidR="00C820B0">
        <w:t xml:space="preserve"> </w:t>
      </w:r>
      <w:r w:rsidRPr="00162901">
        <w:t>holy</w:t>
      </w:r>
      <w:r w:rsidR="00C820B0">
        <w:t xml:space="preserve"> </w:t>
      </w:r>
      <w:r w:rsidR="007A7DC9">
        <w:t>Ancestors</w:t>
      </w:r>
      <w:r w:rsidRPr="00162901">
        <w:t>,</w:t>
      </w:r>
      <w:r w:rsidR="00C820B0">
        <w:t xml:space="preserve"> </w:t>
      </w:r>
      <w:r w:rsidRPr="00162901">
        <w:t>Lord</w:t>
      </w:r>
      <w:r w:rsidR="00C820B0">
        <w:t xml:space="preserve"> </w:t>
      </w:r>
      <w:r w:rsidRPr="00162901">
        <w:t>Jesus</w:t>
      </w:r>
      <w:r w:rsidR="00C820B0">
        <w:t xml:space="preserve"> </w:t>
      </w:r>
      <w:r w:rsidRPr="00162901">
        <w:t>Christ</w:t>
      </w:r>
      <w:r w:rsidR="00C820B0">
        <w:t xml:space="preserve"> </w:t>
      </w:r>
      <w:r w:rsidRPr="00162901">
        <w:t>our</w:t>
      </w:r>
      <w:r w:rsidR="00C820B0">
        <w:t xml:space="preserve"> </w:t>
      </w:r>
      <w:r w:rsidRPr="00162901">
        <w:t>God,</w:t>
      </w:r>
      <w:r w:rsidR="00C820B0">
        <w:t xml:space="preserve"> </w:t>
      </w:r>
      <w:r w:rsidRPr="00162901">
        <w:t>have</w:t>
      </w:r>
      <w:r w:rsidR="00C820B0">
        <w:t xml:space="preserve"> </w:t>
      </w:r>
      <w:r w:rsidRPr="00162901">
        <w:t>mercy</w:t>
      </w:r>
      <w:r w:rsidR="00C820B0">
        <w:t xml:space="preserve"> </w:t>
      </w:r>
      <w:r w:rsidRPr="00162901">
        <w:t>on</w:t>
      </w:r>
      <w:r w:rsidR="00C820B0">
        <w:t xml:space="preserve"> </w:t>
      </w:r>
      <w:r w:rsidRPr="00162901">
        <w:t>us</w:t>
      </w:r>
      <w:r w:rsidR="00C820B0">
        <w:t xml:space="preserve"> </w:t>
      </w:r>
      <w:r w:rsidRPr="00162901">
        <w:t>and</w:t>
      </w:r>
      <w:r w:rsidR="00C820B0">
        <w:t xml:space="preserve"> </w:t>
      </w:r>
      <w:r w:rsidRPr="00162901">
        <w:t>save</w:t>
      </w:r>
      <w:r w:rsidR="00C820B0">
        <w:t xml:space="preserve"> </w:t>
      </w:r>
      <w:r w:rsidRPr="00162901">
        <w:t>us</w:t>
      </w:r>
      <w:r w:rsidR="00C820B0">
        <w:t xml:space="preserve">.  </w:t>
      </w:r>
      <w:r w:rsidRPr="00162901">
        <w:t>Amen</w:t>
      </w:r>
      <w:r w:rsidR="00C820B0">
        <w:t xml:space="preserve">.  </w:t>
      </w:r>
      <w:r w:rsidRPr="00162901">
        <w:t>Glory</w:t>
      </w:r>
      <w:r w:rsidR="00C820B0">
        <w:t xml:space="preserve"> </w:t>
      </w:r>
      <w:r w:rsidRPr="00162901">
        <w:t>to</w:t>
      </w:r>
      <w:r w:rsidR="00C820B0">
        <w:t xml:space="preserve"> </w:t>
      </w:r>
      <w:r w:rsidRPr="00162901">
        <w:t>You,</w:t>
      </w:r>
      <w:r w:rsidR="00C820B0">
        <w:t xml:space="preserve"> </w:t>
      </w:r>
      <w:r w:rsidRPr="00162901">
        <w:t>our</w:t>
      </w:r>
      <w:r w:rsidR="00C820B0">
        <w:t xml:space="preserve"> </w:t>
      </w:r>
      <w:r w:rsidRPr="00162901">
        <w:t>God,</w:t>
      </w:r>
      <w:r w:rsidR="00C820B0">
        <w:t xml:space="preserve"> </w:t>
      </w:r>
      <w:r w:rsidRPr="00162901">
        <w:t>glory</w:t>
      </w:r>
      <w:r w:rsidR="00C820B0">
        <w:t xml:space="preserve"> </w:t>
      </w:r>
      <w:r w:rsidRPr="00162901">
        <w:t>to</w:t>
      </w:r>
      <w:r w:rsidR="00C820B0">
        <w:t xml:space="preserve"> </w:t>
      </w:r>
      <w:r w:rsidRPr="00162901">
        <w:t>You.</w:t>
      </w:r>
    </w:p>
    <w:p w:rsidR="00D25A70" w:rsidRDefault="00D25A70" w:rsidP="00DB16C6">
      <w:r w:rsidRPr="008218CC">
        <w:t>O</w:t>
      </w:r>
      <w:r w:rsidR="00C820B0">
        <w:t xml:space="preserve"> </w:t>
      </w:r>
      <w:r w:rsidRPr="008218CC">
        <w:t>Heavenly</w:t>
      </w:r>
      <w:r w:rsidR="00C820B0">
        <w:t xml:space="preserve"> </w:t>
      </w:r>
      <w:r w:rsidRPr="008218CC">
        <w:t>King,</w:t>
      </w:r>
      <w:r w:rsidR="00C820B0">
        <w:t xml:space="preserve"> </w:t>
      </w:r>
      <w:r w:rsidRPr="008218CC">
        <w:t>the</w:t>
      </w:r>
      <w:r w:rsidR="00C820B0">
        <w:t xml:space="preserve"> </w:t>
      </w:r>
      <w:r w:rsidRPr="008218CC">
        <w:t>Comforter,</w:t>
      </w:r>
      <w:r w:rsidR="00C820B0">
        <w:t xml:space="preserve"> </w:t>
      </w:r>
      <w:r w:rsidRPr="008218CC">
        <w:t>the</w:t>
      </w:r>
      <w:r w:rsidR="00C820B0">
        <w:t xml:space="preserve"> </w:t>
      </w:r>
      <w:r w:rsidRPr="008218CC">
        <w:t>Spirit</w:t>
      </w:r>
      <w:r w:rsidR="00C820B0">
        <w:t xml:space="preserve"> </w:t>
      </w:r>
      <w:r w:rsidRPr="008218CC">
        <w:t>of</w:t>
      </w:r>
      <w:r w:rsidR="00C820B0">
        <w:t xml:space="preserve"> </w:t>
      </w:r>
      <w:r w:rsidRPr="008218CC">
        <w:t>truth,</w:t>
      </w:r>
      <w:r w:rsidR="00C820B0">
        <w:t xml:space="preserve"> </w:t>
      </w:r>
      <w:r w:rsidRPr="008218CC">
        <w:t>You</w:t>
      </w:r>
      <w:r w:rsidR="00C820B0">
        <w:t xml:space="preserve"> </w:t>
      </w:r>
      <w:r w:rsidRPr="008218CC">
        <w:t>are</w:t>
      </w:r>
      <w:r w:rsidR="00C820B0">
        <w:t xml:space="preserve"> </w:t>
      </w:r>
      <w:r w:rsidRPr="008218CC">
        <w:t>everywhere</w:t>
      </w:r>
      <w:r w:rsidR="00C820B0">
        <w:t xml:space="preserve"> </w:t>
      </w:r>
      <w:r w:rsidRPr="008218CC">
        <w:t>and</w:t>
      </w:r>
      <w:r w:rsidR="00C820B0">
        <w:t xml:space="preserve"> </w:t>
      </w:r>
      <w:r w:rsidRPr="008218CC">
        <w:t>fill</w:t>
      </w:r>
      <w:r w:rsidR="00C820B0">
        <w:t xml:space="preserve"> </w:t>
      </w:r>
      <w:r w:rsidRPr="008218CC">
        <w:t>all</w:t>
      </w:r>
      <w:r w:rsidR="00C820B0">
        <w:t xml:space="preserve"> </w:t>
      </w:r>
      <w:r w:rsidRPr="008218CC">
        <w:t>things,</w:t>
      </w:r>
      <w:r w:rsidR="00C820B0">
        <w:t xml:space="preserve"> </w:t>
      </w:r>
      <w:r w:rsidRPr="008218CC">
        <w:t>Treasury</w:t>
      </w:r>
      <w:r w:rsidR="00C820B0">
        <w:t xml:space="preserve"> </w:t>
      </w:r>
      <w:r w:rsidRPr="008218CC">
        <w:t>of</w:t>
      </w:r>
      <w:r w:rsidR="00C820B0">
        <w:t xml:space="preserve"> </w:t>
      </w:r>
      <w:r w:rsidRPr="008218CC">
        <w:t>blessings,</w:t>
      </w:r>
      <w:r w:rsidR="00C820B0">
        <w:t xml:space="preserve"> </w:t>
      </w:r>
      <w:r w:rsidRPr="008218CC">
        <w:t>and</w:t>
      </w:r>
      <w:r w:rsidR="00C820B0">
        <w:t xml:space="preserve"> </w:t>
      </w:r>
      <w:r w:rsidRPr="008218CC">
        <w:t>Giver</w:t>
      </w:r>
      <w:r w:rsidR="00C820B0">
        <w:t xml:space="preserve"> </w:t>
      </w:r>
      <w:r w:rsidRPr="008218CC">
        <w:t>of</w:t>
      </w:r>
      <w:r w:rsidR="00C820B0">
        <w:t xml:space="preserve"> </w:t>
      </w:r>
      <w:r w:rsidRPr="008218CC">
        <w:t>life:</w:t>
      </w:r>
      <w:r w:rsidR="00C820B0">
        <w:t xml:space="preserve"> </w:t>
      </w:r>
      <w:r w:rsidRPr="008218CC">
        <w:t>come</w:t>
      </w:r>
      <w:r w:rsidR="00C820B0">
        <w:t xml:space="preserve"> </w:t>
      </w:r>
      <w:r w:rsidRPr="008218CC">
        <w:t>and</w:t>
      </w:r>
      <w:r w:rsidR="00C820B0">
        <w:t xml:space="preserve"> </w:t>
      </w:r>
      <w:r w:rsidRPr="008218CC">
        <w:t>abide</w:t>
      </w:r>
      <w:r w:rsidR="00C820B0">
        <w:t xml:space="preserve"> </w:t>
      </w:r>
      <w:r w:rsidRPr="008218CC">
        <w:t>in</w:t>
      </w:r>
      <w:r w:rsidR="00C820B0">
        <w:t xml:space="preserve"> </w:t>
      </w:r>
      <w:r w:rsidRPr="008218CC">
        <w:t>us,</w:t>
      </w:r>
      <w:r w:rsidR="00C820B0">
        <w:t xml:space="preserve"> </w:t>
      </w:r>
      <w:r w:rsidRPr="008218CC">
        <w:t>and</w:t>
      </w:r>
      <w:r w:rsidR="00C820B0">
        <w:t xml:space="preserve"> </w:t>
      </w:r>
      <w:r w:rsidRPr="008218CC">
        <w:t>cleanse</w:t>
      </w:r>
      <w:r w:rsidR="00C820B0">
        <w:t xml:space="preserve"> </w:t>
      </w:r>
      <w:r w:rsidRPr="008218CC">
        <w:t>us</w:t>
      </w:r>
      <w:r w:rsidR="00C820B0">
        <w:t xml:space="preserve"> </w:t>
      </w:r>
      <w:r w:rsidRPr="008218CC">
        <w:t>from</w:t>
      </w:r>
      <w:r w:rsidR="00C820B0">
        <w:t xml:space="preserve"> </w:t>
      </w:r>
      <w:r w:rsidRPr="008218CC">
        <w:t>every</w:t>
      </w:r>
      <w:r w:rsidR="00C820B0">
        <w:t xml:space="preserve"> </w:t>
      </w:r>
      <w:r w:rsidRPr="008218CC">
        <w:t>impurity,</w:t>
      </w:r>
      <w:r w:rsidR="00C820B0">
        <w:t xml:space="preserve"> </w:t>
      </w:r>
      <w:r w:rsidRPr="008218CC">
        <w:t>and</w:t>
      </w:r>
      <w:r w:rsidR="00C820B0">
        <w:t xml:space="preserve"> </w:t>
      </w:r>
      <w:r w:rsidRPr="008218CC">
        <w:t>save</w:t>
      </w:r>
      <w:r w:rsidR="00C820B0">
        <w:t xml:space="preserve"> </w:t>
      </w:r>
      <w:r w:rsidRPr="008218CC">
        <w:t>our</w:t>
      </w:r>
      <w:r w:rsidR="00C820B0">
        <w:t xml:space="preserve"> </w:t>
      </w:r>
      <w:r w:rsidRPr="008218CC">
        <w:t>souls,</w:t>
      </w:r>
      <w:r w:rsidR="00C820B0">
        <w:t xml:space="preserve"> </w:t>
      </w:r>
      <w:r w:rsidRPr="008218CC">
        <w:t>O</w:t>
      </w:r>
      <w:r w:rsidR="00C820B0">
        <w:t xml:space="preserve"> </w:t>
      </w:r>
      <w:r w:rsidRPr="008218CC">
        <w:t>Good</w:t>
      </w:r>
      <w:r w:rsidR="00C820B0">
        <w:t xml:space="preserve"> </w:t>
      </w:r>
      <w:r w:rsidRPr="008218CC">
        <w:t>One.</w:t>
      </w:r>
      <w:bookmarkEnd w:id="0"/>
    </w:p>
    <w:p w:rsidR="00D25A70" w:rsidRPr="00BD1623" w:rsidRDefault="00D25A70" w:rsidP="00DB16C6">
      <w:r w:rsidRPr="00162901">
        <w:rPr>
          <w:rFonts w:cs="Times New Roman"/>
        </w:rPr>
        <w:t>†</w:t>
      </w:r>
      <w:r w:rsidR="00C820B0">
        <w:rPr>
          <w:rFonts w:cs="Times New Roman"/>
        </w:rPr>
        <w:t xml:space="preserve"> </w:t>
      </w:r>
      <w:r w:rsidRPr="008218CC">
        <w:t>Holy</w:t>
      </w:r>
      <w:r w:rsidR="00C820B0">
        <w:t xml:space="preserve"> </w:t>
      </w:r>
      <w:r w:rsidRPr="008218CC">
        <w:t>God,</w:t>
      </w:r>
      <w:r w:rsidR="00C820B0">
        <w:t xml:space="preserve"> </w:t>
      </w:r>
      <w:r>
        <w:t>Holy</w:t>
      </w:r>
      <w:r w:rsidR="00C820B0">
        <w:t xml:space="preserve"> </w:t>
      </w:r>
      <w:r>
        <w:t>Mighty,</w:t>
      </w:r>
      <w:r w:rsidR="00C820B0">
        <w:t xml:space="preserve"> </w:t>
      </w:r>
      <w:r w:rsidRPr="008218CC">
        <w:t>Holy</w:t>
      </w:r>
      <w:r w:rsidR="00C820B0">
        <w:t xml:space="preserve"> </w:t>
      </w:r>
      <w:r w:rsidRPr="008218CC">
        <w:t>Immortal,</w:t>
      </w:r>
      <w:r w:rsidR="00C820B0">
        <w:t xml:space="preserve"> </w:t>
      </w:r>
      <w:r w:rsidRPr="008218CC">
        <w:t>have</w:t>
      </w:r>
      <w:r w:rsidR="00C820B0">
        <w:t xml:space="preserve"> </w:t>
      </w:r>
      <w:r w:rsidRPr="008218CC">
        <w:t>mercy</w:t>
      </w:r>
      <w:r w:rsidR="00C820B0">
        <w:t xml:space="preserve"> </w:t>
      </w:r>
      <w:r w:rsidRPr="008218CC">
        <w:t>on</w:t>
      </w:r>
      <w:r w:rsidR="00C820B0">
        <w:t xml:space="preserve"> </w:t>
      </w:r>
      <w:r w:rsidRPr="008218CC">
        <w:t>us</w:t>
      </w:r>
      <w:r w:rsidR="00C820B0">
        <w:t xml:space="preserve"> </w:t>
      </w:r>
      <w:r w:rsidRPr="00A50992">
        <w:rPr>
          <w:color w:val="C00000"/>
        </w:rPr>
        <w:t>(three</w:t>
      </w:r>
      <w:r w:rsidR="00C820B0">
        <w:rPr>
          <w:color w:val="C00000"/>
        </w:rPr>
        <w:t xml:space="preserve"> </w:t>
      </w:r>
      <w:r w:rsidRPr="00A50992">
        <w:rPr>
          <w:color w:val="C00000"/>
        </w:rPr>
        <w:t>times)</w:t>
      </w:r>
      <w:r w:rsidRPr="008218CC">
        <w:t>.</w:t>
      </w:r>
    </w:p>
    <w:p w:rsidR="00D4516F" w:rsidRDefault="00D25A70" w:rsidP="00DB16C6">
      <w:pPr>
        <w:rPr>
          <w:i/>
          <w:iCs/>
        </w:rPr>
      </w:pPr>
      <w:r w:rsidRPr="00162901">
        <w:rPr>
          <w:rFonts w:cs="Times New Roman"/>
        </w:rPr>
        <w:t>†</w:t>
      </w:r>
      <w:r w:rsidR="00C820B0">
        <w:rPr>
          <w:rFonts w:cs="Times New Roman"/>
        </w:rPr>
        <w:t xml:space="preserve"> </w:t>
      </w:r>
      <w:r>
        <w:t>Glory</w:t>
      </w:r>
      <w:r w:rsidR="00C820B0">
        <w:t xml:space="preserve"> </w:t>
      </w:r>
      <w:r w:rsidRPr="00D11B4A">
        <w:t>be</w:t>
      </w:r>
      <w:r w:rsidR="00C820B0">
        <w:t xml:space="preserve"> </w:t>
      </w:r>
      <w:r>
        <w:t>to</w:t>
      </w:r>
      <w:r w:rsidR="00C820B0">
        <w:t xml:space="preserve"> </w:t>
      </w:r>
      <w:r>
        <w:t>the</w:t>
      </w:r>
      <w:r w:rsidR="00C820B0">
        <w:t xml:space="preserve"> </w:t>
      </w:r>
      <w:r>
        <w:t>Father,</w:t>
      </w:r>
      <w:r w:rsidR="00C820B0">
        <w:t xml:space="preserve"> </w:t>
      </w:r>
      <w:r>
        <w:t>and</w:t>
      </w:r>
      <w:r w:rsidR="00C820B0">
        <w:t xml:space="preserve"> </w:t>
      </w:r>
      <w:r>
        <w:t>to</w:t>
      </w:r>
      <w:r w:rsidR="00C820B0">
        <w:t xml:space="preserve"> </w:t>
      </w:r>
      <w:r>
        <w:t>the</w:t>
      </w:r>
      <w:r w:rsidR="00C820B0">
        <w:t xml:space="preserve"> </w:t>
      </w:r>
      <w:r>
        <w:t>Son,</w:t>
      </w:r>
      <w:r w:rsidR="00C820B0">
        <w:t xml:space="preserve"> </w:t>
      </w:r>
      <w:r>
        <w:t>and</w:t>
      </w:r>
      <w:r w:rsidR="00C820B0">
        <w:t xml:space="preserve"> </w:t>
      </w:r>
      <w:r>
        <w:t>to</w:t>
      </w:r>
      <w:r w:rsidR="00C820B0">
        <w:t xml:space="preserve"> </w:t>
      </w:r>
      <w:r>
        <w:t>the</w:t>
      </w:r>
      <w:r w:rsidR="00C820B0">
        <w:t xml:space="preserve"> </w:t>
      </w:r>
      <w:r>
        <w:t>Holy</w:t>
      </w:r>
      <w:r w:rsidR="00C820B0">
        <w:t xml:space="preserve"> </w:t>
      </w:r>
      <w:r>
        <w:t>Spirit,</w:t>
      </w:r>
      <w:r w:rsidR="00C820B0">
        <w:t xml:space="preserve"> </w:t>
      </w:r>
      <w:r>
        <w:t>as</w:t>
      </w:r>
      <w:r w:rsidR="00C820B0">
        <w:t xml:space="preserve"> </w:t>
      </w:r>
      <w:r>
        <w:t>it</w:t>
      </w:r>
      <w:r w:rsidR="00C820B0">
        <w:t xml:space="preserve"> </w:t>
      </w:r>
      <w:r>
        <w:t>is</w:t>
      </w:r>
      <w:r w:rsidR="00C820B0">
        <w:t xml:space="preserve"> </w:t>
      </w:r>
      <w:r>
        <w:t>now,</w:t>
      </w:r>
      <w:r w:rsidR="00C820B0">
        <w:t xml:space="preserve"> </w:t>
      </w:r>
      <w:r>
        <w:t>was</w:t>
      </w:r>
      <w:r w:rsidR="00C820B0">
        <w:t xml:space="preserve"> </w:t>
      </w:r>
      <w:r>
        <w:t>in</w:t>
      </w:r>
      <w:r w:rsidR="00C820B0">
        <w:t xml:space="preserve"> </w:t>
      </w:r>
      <w:r>
        <w:t>the</w:t>
      </w:r>
      <w:r w:rsidR="00C820B0">
        <w:t xml:space="preserve"> </w:t>
      </w:r>
      <w:r>
        <w:t>beginning,</w:t>
      </w:r>
      <w:r w:rsidR="00C820B0">
        <w:t xml:space="preserve"> </w:t>
      </w:r>
      <w:r>
        <w:t>and</w:t>
      </w:r>
      <w:r w:rsidR="00C820B0">
        <w:t xml:space="preserve"> </w:t>
      </w:r>
      <w:r>
        <w:t>ever</w:t>
      </w:r>
      <w:r w:rsidR="00C820B0">
        <w:t xml:space="preserve"> </w:t>
      </w:r>
      <w:r>
        <w:t>shall</w:t>
      </w:r>
      <w:r w:rsidR="00C820B0">
        <w:t xml:space="preserve"> </w:t>
      </w:r>
      <w:r>
        <w:t>be,</w:t>
      </w:r>
      <w:r w:rsidR="00C820B0">
        <w:t xml:space="preserve"> </w:t>
      </w:r>
      <w:r>
        <w:t>world</w:t>
      </w:r>
      <w:r w:rsidR="00C820B0">
        <w:t xml:space="preserve"> </w:t>
      </w:r>
      <w:r>
        <w:t>without</w:t>
      </w:r>
      <w:r w:rsidR="00C820B0">
        <w:t xml:space="preserve"> </w:t>
      </w:r>
      <w:r>
        <w:t>end</w:t>
      </w:r>
      <w:r w:rsidR="00C820B0">
        <w:t xml:space="preserve">.  </w:t>
      </w:r>
      <w:r>
        <w:t>Amen.</w:t>
      </w:r>
    </w:p>
    <w:p w:rsidR="00E1745B" w:rsidRPr="0018398D" w:rsidRDefault="000446CD" w:rsidP="0018398D">
      <w:pPr>
        <w:tabs>
          <w:tab w:val="left" w:pos="540"/>
          <w:tab w:val="left" w:pos="720"/>
          <w:tab w:val="left" w:pos="1080"/>
        </w:tabs>
        <w:jc w:val="center"/>
        <w:rPr>
          <w:rFonts w:ascii="Segoe UI" w:hAnsi="Segoe UI" w:cs="Segoe UI"/>
          <w:sz w:val="40"/>
          <w:szCs w:val="40"/>
        </w:rPr>
      </w:pPr>
      <w:r>
        <w:rPr>
          <w:rFonts w:ascii="Segoe UI" w:hAnsi="Segoe UI" w:cs="Segoe UI"/>
          <w:sz w:val="40"/>
          <w:szCs w:val="40"/>
        </w:rPr>
        <w:t>Discord</w:t>
      </w:r>
      <w:r w:rsidR="001D3EA2">
        <w:rPr>
          <w:rFonts w:ascii="Segoe UI" w:hAnsi="Segoe UI" w:cs="Segoe UI"/>
          <w:sz w:val="40"/>
          <w:szCs w:val="40"/>
        </w:rPr>
        <w:t xml:space="preserve"> 4</w:t>
      </w:r>
    </w:p>
    <w:p w:rsidR="0019080D" w:rsidRPr="005235B4" w:rsidRDefault="0019080D" w:rsidP="0019080D">
      <w:pPr>
        <w:rPr>
          <w:rFonts w:ascii="Trebuchet MS" w:hAnsi="Trebuchet MS"/>
          <w:i/>
          <w:iCs/>
          <w:sz w:val="36"/>
          <w:szCs w:val="36"/>
        </w:rPr>
      </w:pPr>
      <w:r>
        <w:rPr>
          <w:rFonts w:ascii="Trebuchet MS" w:hAnsi="Trebuchet MS"/>
          <w:i/>
          <w:iCs/>
          <w:sz w:val="36"/>
          <w:szCs w:val="36"/>
        </w:rPr>
        <w:t>Fifth</w:t>
      </w:r>
      <w:r w:rsidR="00C820B0">
        <w:rPr>
          <w:rFonts w:ascii="Trebuchet MS" w:hAnsi="Trebuchet MS"/>
          <w:i/>
          <w:iCs/>
          <w:sz w:val="36"/>
          <w:szCs w:val="36"/>
        </w:rPr>
        <w:t xml:space="preserve"> </w:t>
      </w:r>
      <w:r>
        <w:rPr>
          <w:rFonts w:ascii="Trebuchet MS" w:hAnsi="Trebuchet MS"/>
          <w:i/>
          <w:iCs/>
          <w:sz w:val="36"/>
          <w:szCs w:val="36"/>
        </w:rPr>
        <w:t>Century</w:t>
      </w:r>
    </w:p>
    <w:p w:rsidR="00756F60" w:rsidRDefault="002E24FC" w:rsidP="00241D9F">
      <w:pPr>
        <w:jc w:val="center"/>
      </w:pPr>
      <w:r>
        <w:t>Miaphysitism</w:t>
      </w:r>
    </w:p>
    <w:p w:rsidR="00F54CD7" w:rsidRDefault="00F54CD7" w:rsidP="00F54CD7">
      <w:pPr>
        <w:pBdr>
          <w:top w:val="single" w:sz="12" w:space="1" w:color="FFFFFF" w:themeColor="background1"/>
          <w:left w:val="single" w:sz="12" w:space="4" w:color="FFFFFF" w:themeColor="background1"/>
          <w:bottom w:val="single" w:sz="12" w:space="1" w:color="FFFFFF" w:themeColor="background1"/>
          <w:right w:val="single" w:sz="12" w:space="4" w:color="FFFFFF" w:themeColor="background1"/>
        </w:pBdr>
        <w:ind w:left="720" w:right="720"/>
      </w:pPr>
      <w:r>
        <w:t>“</w:t>
      </w:r>
      <w:r w:rsidRPr="00F54CD7">
        <w:t>πνεῦμα ὁ θεός, καὶ τοὺς προσκυνοῦντας αὐτὸν ἐν πνεύματι καὶ ἀληθείᾳ δεῖ προσκυνεῖν.</w:t>
      </w:r>
      <w:r>
        <w:t>”</w:t>
      </w:r>
    </w:p>
    <w:p w:rsidR="00F54CD7" w:rsidRDefault="00F54CD7" w:rsidP="00F54CD7">
      <w:pPr>
        <w:pBdr>
          <w:top w:val="single" w:sz="12" w:space="1" w:color="FFFFFF" w:themeColor="background1"/>
          <w:left w:val="single" w:sz="12" w:space="4" w:color="FFFFFF" w:themeColor="background1"/>
          <w:bottom w:val="single" w:sz="12" w:space="1" w:color="FFFFFF" w:themeColor="background1"/>
          <w:right w:val="single" w:sz="12" w:space="4" w:color="FFFFFF" w:themeColor="background1"/>
        </w:pBdr>
        <w:ind w:left="720" w:right="720"/>
      </w:pPr>
      <w:r>
        <w:t xml:space="preserve">“God is </w:t>
      </w:r>
      <w:r w:rsidRPr="00F54CD7">
        <w:t>Spirit: and th</w:t>
      </w:r>
      <w:r>
        <w:t>os</w:t>
      </w:r>
      <w:r w:rsidRPr="00F54CD7">
        <w:t xml:space="preserve">e </w:t>
      </w:r>
      <w:r>
        <w:t>who</w:t>
      </w:r>
      <w:r w:rsidRPr="00F54CD7">
        <w:t xml:space="preserve"> worship </w:t>
      </w:r>
      <w:r>
        <w:t>H</w:t>
      </w:r>
      <w:r w:rsidRPr="00F54CD7">
        <w:t>im</w:t>
      </w:r>
      <w:r>
        <w:t>,</w:t>
      </w:r>
      <w:r w:rsidRPr="00F54CD7">
        <w:t xml:space="preserve"> in spirit and in truth</w:t>
      </w:r>
      <w:r>
        <w:t xml:space="preserve"> </w:t>
      </w:r>
      <w:r w:rsidRPr="00F54CD7">
        <w:t>must worship.</w:t>
      </w:r>
      <w:r>
        <w:t>”</w:t>
      </w:r>
      <w:r w:rsidR="00297567">
        <w:t xml:space="preserve"> — </w:t>
      </w:r>
      <w:r w:rsidR="00297567" w:rsidRPr="00F54CD7">
        <w:t>John 4:24</w:t>
      </w:r>
    </w:p>
    <w:p w:rsidR="00756F60" w:rsidRDefault="002E24FC" w:rsidP="00DB16C6">
      <w:r w:rsidRPr="002E24FC">
        <w:t>Miaphysitism</w:t>
      </w:r>
      <w:r w:rsidR="00C820B0">
        <w:t xml:space="preserve"> </w:t>
      </w:r>
      <w:r>
        <w:t>(not</w:t>
      </w:r>
      <w:r w:rsidR="00C820B0">
        <w:t xml:space="preserve"> </w:t>
      </w:r>
      <w:r>
        <w:t>to</w:t>
      </w:r>
      <w:r w:rsidR="00C820B0">
        <w:t xml:space="preserve"> </w:t>
      </w:r>
      <w:r>
        <w:t>be</w:t>
      </w:r>
      <w:r w:rsidR="00C820B0">
        <w:t xml:space="preserve"> </w:t>
      </w:r>
      <w:r>
        <w:t>confused</w:t>
      </w:r>
      <w:r w:rsidR="00C820B0">
        <w:t xml:space="preserve"> </w:t>
      </w:r>
      <w:r>
        <w:t>with</w:t>
      </w:r>
      <w:r w:rsidR="00C820B0">
        <w:t xml:space="preserve"> </w:t>
      </w:r>
      <w:r>
        <w:t>the</w:t>
      </w:r>
      <w:r w:rsidR="00C820B0">
        <w:t xml:space="preserve"> </w:t>
      </w:r>
      <w:r>
        <w:t>heresy</w:t>
      </w:r>
      <w:r w:rsidR="00C820B0">
        <w:t xml:space="preserve"> </w:t>
      </w:r>
      <w:r>
        <w:t>Monophysitism)</w:t>
      </w:r>
      <w:r w:rsidR="00297567">
        <w:rPr>
          <w:rStyle w:val="EndnoteReference"/>
        </w:rPr>
        <w:endnoteReference w:id="1"/>
      </w:r>
      <w:r w:rsidR="00C820B0">
        <w:t xml:space="preserve"> </w:t>
      </w:r>
      <w:r>
        <w:t>is</w:t>
      </w:r>
      <w:r w:rsidR="00C820B0">
        <w:t xml:space="preserve"> </w:t>
      </w:r>
      <w:r>
        <w:t>the</w:t>
      </w:r>
      <w:r w:rsidR="00C820B0">
        <w:t xml:space="preserve"> </w:t>
      </w:r>
      <w:r>
        <w:t>prevalent</w:t>
      </w:r>
      <w:r w:rsidR="00C820B0">
        <w:t xml:space="preserve"> </w:t>
      </w:r>
      <w:r>
        <w:t>viewpoint</w:t>
      </w:r>
      <w:r w:rsidR="00C820B0">
        <w:t xml:space="preserve"> </w:t>
      </w:r>
      <w:r>
        <w:t>of</w:t>
      </w:r>
      <w:r w:rsidR="00C820B0">
        <w:t xml:space="preserve"> </w:t>
      </w:r>
      <w:r>
        <w:t>the</w:t>
      </w:r>
      <w:r w:rsidR="00C820B0">
        <w:t xml:space="preserve"> </w:t>
      </w:r>
      <w:r>
        <w:t>so-called</w:t>
      </w:r>
      <w:r w:rsidR="00C820B0">
        <w:t xml:space="preserve"> </w:t>
      </w:r>
      <w:r>
        <w:t>Oriental</w:t>
      </w:r>
      <w:r w:rsidR="00C820B0">
        <w:t xml:space="preserve"> </w:t>
      </w:r>
      <w:r>
        <w:t>Orthodox</w:t>
      </w:r>
      <w:r w:rsidR="00C820B0">
        <w:t xml:space="preserve"> </w:t>
      </w:r>
      <w:r>
        <w:t>churches</w:t>
      </w:r>
      <w:r w:rsidR="008C591F">
        <w:t xml:space="preserve"> today</w:t>
      </w:r>
      <w:r>
        <w:t>;</w:t>
      </w:r>
      <w:r w:rsidR="00C820B0">
        <w:t xml:space="preserve"> </w:t>
      </w:r>
      <w:r>
        <w:t>nevertheless,</w:t>
      </w:r>
      <w:r w:rsidR="00C820B0">
        <w:t xml:space="preserve"> </w:t>
      </w:r>
      <w:r>
        <w:t>the</w:t>
      </w:r>
      <w:r w:rsidR="00C820B0">
        <w:t xml:space="preserve"> </w:t>
      </w:r>
      <w:r>
        <w:t>term</w:t>
      </w:r>
      <w:r w:rsidR="00C820B0">
        <w:t xml:space="preserve"> </w:t>
      </w:r>
      <w:r>
        <w:t>non-Chalcedonian</w:t>
      </w:r>
      <w:r w:rsidR="00C820B0">
        <w:t xml:space="preserve"> </w:t>
      </w:r>
      <w:r>
        <w:t>is</w:t>
      </w:r>
      <w:r w:rsidR="00C820B0">
        <w:t xml:space="preserve"> </w:t>
      </w:r>
      <w:r>
        <w:t>much</w:t>
      </w:r>
      <w:r w:rsidR="00C820B0">
        <w:t xml:space="preserve"> </w:t>
      </w:r>
      <w:r>
        <w:t>to</w:t>
      </w:r>
      <w:r w:rsidR="00C820B0">
        <w:t xml:space="preserve"> </w:t>
      </w:r>
      <w:r>
        <w:t>be</w:t>
      </w:r>
      <w:r w:rsidR="00C820B0">
        <w:t xml:space="preserve"> </w:t>
      </w:r>
      <w:r>
        <w:t>preferred</w:t>
      </w:r>
      <w:r w:rsidR="00C820B0">
        <w:t xml:space="preserve"> </w:t>
      </w:r>
      <w:r>
        <w:t>as</w:t>
      </w:r>
      <w:r w:rsidR="00C820B0">
        <w:t xml:space="preserve"> </w:t>
      </w:r>
      <w:r>
        <w:t>it</w:t>
      </w:r>
      <w:r w:rsidR="00C820B0">
        <w:t xml:space="preserve"> </w:t>
      </w:r>
      <w:r>
        <w:t>paints</w:t>
      </w:r>
      <w:r w:rsidR="00C820B0">
        <w:t xml:space="preserve"> </w:t>
      </w:r>
      <w:r>
        <w:t>a</w:t>
      </w:r>
      <w:r w:rsidR="00C820B0">
        <w:t xml:space="preserve"> </w:t>
      </w:r>
      <w:r>
        <w:t>less</w:t>
      </w:r>
      <w:r w:rsidR="00C820B0">
        <w:t xml:space="preserve"> </w:t>
      </w:r>
      <w:r>
        <w:t>biased</w:t>
      </w:r>
      <w:r w:rsidR="00C820B0">
        <w:t xml:space="preserve"> </w:t>
      </w:r>
      <w:r>
        <w:t>and</w:t>
      </w:r>
      <w:r w:rsidR="00C820B0">
        <w:t xml:space="preserve"> </w:t>
      </w:r>
      <w:r>
        <w:t>much</w:t>
      </w:r>
      <w:r w:rsidR="00C820B0">
        <w:t xml:space="preserve"> </w:t>
      </w:r>
      <w:r>
        <w:t>clearer</w:t>
      </w:r>
      <w:r w:rsidR="00C820B0">
        <w:t xml:space="preserve"> </w:t>
      </w:r>
      <w:r>
        <w:t>picture</w:t>
      </w:r>
      <w:r w:rsidR="00C820B0">
        <w:t xml:space="preserve"> </w:t>
      </w:r>
      <w:r>
        <w:t>of</w:t>
      </w:r>
      <w:r w:rsidR="00C820B0">
        <w:t xml:space="preserve"> </w:t>
      </w:r>
      <w:r>
        <w:t>the</w:t>
      </w:r>
      <w:r w:rsidR="00C820B0">
        <w:t xml:space="preserve"> </w:t>
      </w:r>
      <w:r>
        <w:t>facts</w:t>
      </w:r>
      <w:r w:rsidR="00C820B0">
        <w:t xml:space="preserve"> </w:t>
      </w:r>
      <w:r>
        <w:t>of</w:t>
      </w:r>
      <w:r w:rsidR="00C820B0">
        <w:t xml:space="preserve"> </w:t>
      </w:r>
      <w:r>
        <w:t>the</w:t>
      </w:r>
      <w:r w:rsidR="00C820B0">
        <w:t xml:space="preserve"> </w:t>
      </w:r>
      <w:r>
        <w:t>case</w:t>
      </w:r>
      <w:r w:rsidR="00C820B0">
        <w:t xml:space="preserve">.  </w:t>
      </w:r>
      <w:r w:rsidRPr="002E24FC">
        <w:t>Miaphysitism</w:t>
      </w:r>
      <w:r w:rsidR="00C820B0">
        <w:t xml:space="preserve"> </w:t>
      </w:r>
      <w:r>
        <w:t>expresses</w:t>
      </w:r>
      <w:r w:rsidR="00C820B0">
        <w:t xml:space="preserve"> </w:t>
      </w:r>
      <w:r>
        <w:t>a</w:t>
      </w:r>
      <w:r w:rsidR="00C820B0">
        <w:t xml:space="preserve"> </w:t>
      </w:r>
      <w:r>
        <w:t>distinction</w:t>
      </w:r>
      <w:r w:rsidR="00C820B0">
        <w:t xml:space="preserve"> </w:t>
      </w:r>
      <w:r>
        <w:t>with</w:t>
      </w:r>
      <w:r w:rsidR="00C820B0">
        <w:t xml:space="preserve"> </w:t>
      </w:r>
      <w:r>
        <w:t>the</w:t>
      </w:r>
      <w:r w:rsidR="00C820B0">
        <w:t xml:space="preserve"> </w:t>
      </w:r>
      <w:r>
        <w:t>wording</w:t>
      </w:r>
      <w:r w:rsidR="00C820B0">
        <w:t xml:space="preserve"> </w:t>
      </w:r>
      <w:r>
        <w:t>of</w:t>
      </w:r>
      <w:r w:rsidR="00C820B0">
        <w:t xml:space="preserve"> </w:t>
      </w:r>
      <w:r w:rsidRPr="002E24FC">
        <w:t>Dyophysit</w:t>
      </w:r>
      <w:r>
        <w:t>ism,</w:t>
      </w:r>
      <w:r w:rsidR="00C820B0">
        <w:t xml:space="preserve"> </w:t>
      </w:r>
      <w:r>
        <w:t>which</w:t>
      </w:r>
      <w:r w:rsidR="00C820B0">
        <w:t xml:space="preserve"> </w:t>
      </w:r>
      <w:r w:rsidR="00FF49F1">
        <w:t>would prevail</w:t>
      </w:r>
      <w:r w:rsidR="00C820B0">
        <w:t xml:space="preserve"> </w:t>
      </w:r>
      <w:r>
        <w:t>at</w:t>
      </w:r>
      <w:r w:rsidR="00C820B0">
        <w:t xml:space="preserve"> </w:t>
      </w:r>
      <w:r>
        <w:t>Cha</w:t>
      </w:r>
      <w:r w:rsidR="00241ADA">
        <w:t>l</w:t>
      </w:r>
      <w:r>
        <w:t>cedon</w:t>
      </w:r>
      <w:r w:rsidR="00C820B0">
        <w:t xml:space="preserve">.  </w:t>
      </w:r>
      <w:r w:rsidR="00241ADA">
        <w:t>Both</w:t>
      </w:r>
      <w:r w:rsidR="00C820B0">
        <w:t xml:space="preserve"> </w:t>
      </w:r>
      <w:r w:rsidR="00241ADA">
        <w:t>wordings</w:t>
      </w:r>
      <w:r w:rsidR="00C820B0">
        <w:t xml:space="preserve"> </w:t>
      </w:r>
      <w:r w:rsidR="00241ADA">
        <w:t>sought</w:t>
      </w:r>
      <w:r w:rsidR="00C820B0">
        <w:t xml:space="preserve"> </w:t>
      </w:r>
      <w:r w:rsidR="00241ADA">
        <w:t>to</w:t>
      </w:r>
      <w:r w:rsidR="00C820B0">
        <w:t xml:space="preserve"> </w:t>
      </w:r>
      <w:r w:rsidR="00241ADA">
        <w:t>avoid</w:t>
      </w:r>
      <w:r w:rsidR="00C820B0">
        <w:t xml:space="preserve"> </w:t>
      </w:r>
      <w:r w:rsidR="00241ADA">
        <w:t>and</w:t>
      </w:r>
      <w:r w:rsidR="00C820B0">
        <w:t xml:space="preserve"> </w:t>
      </w:r>
      <w:r w:rsidR="00241ADA">
        <w:t>correct</w:t>
      </w:r>
      <w:r w:rsidR="00C820B0">
        <w:t xml:space="preserve"> </w:t>
      </w:r>
      <w:r w:rsidR="00241ADA">
        <w:t>the</w:t>
      </w:r>
      <w:r w:rsidR="00C820B0">
        <w:t xml:space="preserve"> </w:t>
      </w:r>
      <w:r w:rsidR="00241ADA">
        <w:t>errors</w:t>
      </w:r>
      <w:r w:rsidR="00C820B0">
        <w:t xml:space="preserve"> </w:t>
      </w:r>
      <w:r w:rsidR="00241ADA">
        <w:t>of</w:t>
      </w:r>
      <w:r w:rsidR="00C820B0">
        <w:t xml:space="preserve"> </w:t>
      </w:r>
      <w:r w:rsidR="00241ADA">
        <w:t>Nestorianism</w:t>
      </w:r>
      <w:r w:rsidR="00C820B0">
        <w:t xml:space="preserve"> </w:t>
      </w:r>
      <w:r w:rsidR="008C591F">
        <w:t>(that the Divine and human are two separate persons</w:t>
      </w:r>
      <w:r w:rsidR="008C591F">
        <w:rPr>
          <w:rStyle w:val="EndnoteReference"/>
        </w:rPr>
        <w:endnoteReference w:id="2"/>
      </w:r>
      <w:r w:rsidR="008C591F">
        <w:t xml:space="preserve">) </w:t>
      </w:r>
      <w:r w:rsidR="00241ADA">
        <w:t>and</w:t>
      </w:r>
      <w:r w:rsidR="00C820B0">
        <w:t xml:space="preserve"> </w:t>
      </w:r>
      <w:r w:rsidR="00241ADA">
        <w:t>Eutychianism</w:t>
      </w:r>
      <w:r w:rsidR="00262068">
        <w:t xml:space="preserve"> (that the Divine and human are so merged as to become one person, the human nature being completely absorbed by the Divine</w:t>
      </w:r>
      <w:r w:rsidR="00262068">
        <w:rPr>
          <w:rStyle w:val="EndnoteReference"/>
        </w:rPr>
        <w:endnoteReference w:id="3"/>
      </w:r>
      <w:r w:rsidR="00262068">
        <w:t>)</w:t>
      </w:r>
      <w:r w:rsidR="00241ADA">
        <w:t>.</w:t>
      </w:r>
    </w:p>
    <w:p w:rsidR="00413262" w:rsidRDefault="00413262" w:rsidP="00413262">
      <w:pPr>
        <w:ind w:left="720" w:right="720"/>
      </w:pPr>
      <w:r>
        <w:lastRenderedPageBreak/>
        <w:t>Miaphysite wording: ‘</w:t>
      </w:r>
      <w:r w:rsidRPr="00466971">
        <w:t>Christ</w:t>
      </w:r>
      <w:r>
        <w:t xml:space="preserve"> </w:t>
      </w:r>
      <w:r w:rsidRPr="00466971">
        <w:t>is</w:t>
      </w:r>
      <w:r>
        <w:t xml:space="preserve"> one person “out of two natures”</w:t>
      </w:r>
      <w:r>
        <w:rPr>
          <w:rStyle w:val="EndnoteReference"/>
        </w:rPr>
        <w:endnoteReference w:id="4"/>
      </w:r>
      <w:r>
        <w:t xml:space="preserve">, </w:t>
      </w:r>
      <w:r w:rsidRPr="00466971">
        <w:t>divin</w:t>
      </w:r>
      <w:r>
        <w:t xml:space="preserve">ity </w:t>
      </w:r>
      <w:r w:rsidRPr="00466971">
        <w:t>and</w:t>
      </w:r>
      <w:r>
        <w:t xml:space="preserve"> </w:t>
      </w:r>
      <w:r w:rsidRPr="00466971">
        <w:t>human</w:t>
      </w:r>
      <w:r>
        <w:t xml:space="preserve">ity are united </w:t>
      </w:r>
      <w:r w:rsidRPr="00466971">
        <w:t>in</w:t>
      </w:r>
      <w:r>
        <w:t xml:space="preserve"> </w:t>
      </w:r>
      <w:r w:rsidRPr="00466971">
        <w:t>one</w:t>
      </w:r>
      <w:r>
        <w:t xml:space="preserve"> </w:t>
      </w:r>
      <w:r w:rsidRPr="00466971">
        <w:t>nature</w:t>
      </w:r>
      <w:r>
        <w:t>; the two being united without separation, without confusion, without alteration.’  This view found its source in Alexandria.</w:t>
      </w:r>
      <w:r w:rsidR="003341DD">
        <w:rPr>
          <w:rStyle w:val="EndnoteReference"/>
        </w:rPr>
        <w:endnoteReference w:id="5"/>
      </w:r>
    </w:p>
    <w:p w:rsidR="00241ADA" w:rsidRDefault="00241ADA" w:rsidP="00241ADA">
      <w:pPr>
        <w:ind w:left="720" w:right="720"/>
      </w:pPr>
      <w:r w:rsidRPr="002E24FC">
        <w:t>Dyophysi</w:t>
      </w:r>
      <w:r>
        <w:t>te</w:t>
      </w:r>
      <w:r w:rsidR="00C820B0">
        <w:t xml:space="preserve"> </w:t>
      </w:r>
      <w:r>
        <w:t>wording:</w:t>
      </w:r>
      <w:r w:rsidR="00C820B0">
        <w:t xml:space="preserve"> ‘</w:t>
      </w:r>
      <w:r w:rsidRPr="00241ADA">
        <w:t>Christ</w:t>
      </w:r>
      <w:r w:rsidR="00C820B0">
        <w:t xml:space="preserve"> </w:t>
      </w:r>
      <w:r w:rsidRPr="00241ADA">
        <w:t>is</w:t>
      </w:r>
      <w:r w:rsidR="00C820B0">
        <w:t xml:space="preserve"> </w:t>
      </w:r>
      <w:r w:rsidRPr="00241ADA">
        <w:t>one</w:t>
      </w:r>
      <w:r w:rsidR="00C820B0">
        <w:t xml:space="preserve"> </w:t>
      </w:r>
      <w:r w:rsidRPr="00241ADA">
        <w:t>person</w:t>
      </w:r>
      <w:r w:rsidR="00C820B0">
        <w:t xml:space="preserve"> </w:t>
      </w:r>
      <w:r w:rsidR="00A6109D">
        <w:t>“</w:t>
      </w:r>
      <w:r w:rsidRPr="00241ADA">
        <w:t>in</w:t>
      </w:r>
      <w:r w:rsidR="00C820B0">
        <w:t xml:space="preserve"> </w:t>
      </w:r>
      <w:r w:rsidRPr="00241ADA">
        <w:t>two</w:t>
      </w:r>
      <w:r w:rsidR="00C820B0">
        <w:t xml:space="preserve"> </w:t>
      </w:r>
      <w:r w:rsidRPr="00241ADA">
        <w:t>natures</w:t>
      </w:r>
      <w:r w:rsidR="00A6109D">
        <w:t>”</w:t>
      </w:r>
      <w:r w:rsidRPr="00241ADA">
        <w:t>,</w:t>
      </w:r>
      <w:r w:rsidR="00C820B0">
        <w:t xml:space="preserve"> </w:t>
      </w:r>
      <w:r w:rsidRPr="00241ADA">
        <w:t>but</w:t>
      </w:r>
      <w:r w:rsidR="00C820B0">
        <w:t xml:space="preserve"> </w:t>
      </w:r>
      <w:r w:rsidRPr="00241ADA">
        <w:t>emphasizes</w:t>
      </w:r>
      <w:r w:rsidR="00C820B0">
        <w:t xml:space="preserve"> </w:t>
      </w:r>
      <w:r w:rsidRPr="00241ADA">
        <w:t>that</w:t>
      </w:r>
      <w:r w:rsidR="00C820B0">
        <w:t xml:space="preserve"> </w:t>
      </w:r>
      <w:r w:rsidRPr="00241ADA">
        <w:t>the</w:t>
      </w:r>
      <w:r w:rsidR="00C820B0">
        <w:t xml:space="preserve"> </w:t>
      </w:r>
      <w:r w:rsidRPr="00241ADA">
        <w:t>natures</w:t>
      </w:r>
      <w:r w:rsidR="00C820B0">
        <w:t xml:space="preserve"> </w:t>
      </w:r>
      <w:r w:rsidRPr="00241ADA">
        <w:t>are</w:t>
      </w:r>
      <w:r w:rsidR="00C820B0">
        <w:t xml:space="preserve"> “</w:t>
      </w:r>
      <w:r w:rsidRPr="00241ADA">
        <w:t>without</w:t>
      </w:r>
      <w:r w:rsidR="00C820B0">
        <w:t xml:space="preserve"> </w:t>
      </w:r>
      <w:r w:rsidRPr="00241ADA">
        <w:t>confusion,</w:t>
      </w:r>
      <w:r w:rsidR="00C820B0">
        <w:t xml:space="preserve"> </w:t>
      </w:r>
      <w:r w:rsidRPr="00241ADA">
        <w:t>without</w:t>
      </w:r>
      <w:r w:rsidR="00C820B0">
        <w:t xml:space="preserve"> </w:t>
      </w:r>
      <w:r w:rsidRPr="00241ADA">
        <w:t>change,</w:t>
      </w:r>
      <w:r w:rsidR="00C820B0">
        <w:t xml:space="preserve"> </w:t>
      </w:r>
      <w:r w:rsidRPr="00241ADA">
        <w:t>witho</w:t>
      </w:r>
      <w:r>
        <w:t>ut</w:t>
      </w:r>
      <w:r w:rsidR="00C820B0">
        <w:t xml:space="preserve"> </w:t>
      </w:r>
      <w:r>
        <w:t>division,</w:t>
      </w:r>
      <w:r w:rsidR="00C820B0">
        <w:t xml:space="preserve"> </w:t>
      </w:r>
      <w:r>
        <w:t>without</w:t>
      </w:r>
      <w:r w:rsidR="00C820B0">
        <w:t xml:space="preserve"> </w:t>
      </w:r>
      <w:r>
        <w:t>separation</w:t>
      </w:r>
      <w:r w:rsidR="00C820B0">
        <w:t xml:space="preserve">”.  </w:t>
      </w:r>
      <w:r w:rsidR="00C307FD">
        <w:t>This</w:t>
      </w:r>
      <w:r w:rsidR="00C820B0">
        <w:t xml:space="preserve"> </w:t>
      </w:r>
      <w:r w:rsidR="00C307FD">
        <w:t>view</w:t>
      </w:r>
      <w:r w:rsidR="00C820B0">
        <w:t xml:space="preserve"> </w:t>
      </w:r>
      <w:r w:rsidR="00C307FD">
        <w:t>found</w:t>
      </w:r>
      <w:r w:rsidR="00C820B0">
        <w:t xml:space="preserve"> </w:t>
      </w:r>
      <w:r w:rsidR="00C307FD">
        <w:t>its</w:t>
      </w:r>
      <w:r w:rsidR="00C820B0">
        <w:t xml:space="preserve"> </w:t>
      </w:r>
      <w:r w:rsidR="00C307FD">
        <w:t>source</w:t>
      </w:r>
      <w:r w:rsidR="00C820B0">
        <w:t xml:space="preserve"> </w:t>
      </w:r>
      <w:r w:rsidR="00C307FD">
        <w:t>in</w:t>
      </w:r>
      <w:r w:rsidR="00C820B0">
        <w:t xml:space="preserve"> </w:t>
      </w:r>
      <w:r w:rsidR="00C307FD">
        <w:t>Antioch.</w:t>
      </w:r>
      <w:r>
        <w:rPr>
          <w:rStyle w:val="EndnoteReference"/>
        </w:rPr>
        <w:endnoteReference w:id="6"/>
      </w:r>
    </w:p>
    <w:p w:rsidR="00241ADA" w:rsidRDefault="00241ADA" w:rsidP="00241ADA">
      <w:pPr>
        <w:ind w:left="720" w:right="720"/>
      </w:pPr>
      <w:r>
        <w:t>Monophysite</w:t>
      </w:r>
      <w:r w:rsidR="00C820B0">
        <w:t xml:space="preserve"> </w:t>
      </w:r>
      <w:r>
        <w:t>wording:</w:t>
      </w:r>
      <w:r w:rsidR="00C820B0">
        <w:t xml:space="preserve"> </w:t>
      </w:r>
      <w:r w:rsidRPr="00241ADA">
        <w:t>Christ</w:t>
      </w:r>
      <w:r w:rsidR="00C820B0">
        <w:t xml:space="preserve"> </w:t>
      </w:r>
      <w:r w:rsidRPr="00241ADA">
        <w:t>is</w:t>
      </w:r>
      <w:r w:rsidR="00C820B0">
        <w:t xml:space="preserve"> </w:t>
      </w:r>
      <w:r w:rsidRPr="00241ADA">
        <w:t>one</w:t>
      </w:r>
      <w:r w:rsidR="00C820B0">
        <w:t xml:space="preserve"> </w:t>
      </w:r>
      <w:r w:rsidRPr="00241ADA">
        <w:t>person</w:t>
      </w:r>
      <w:r w:rsidR="00C820B0">
        <w:t xml:space="preserve"> </w:t>
      </w:r>
      <w:r w:rsidRPr="00241ADA">
        <w:t>in</w:t>
      </w:r>
      <w:r w:rsidR="00C820B0">
        <w:t xml:space="preserve"> </w:t>
      </w:r>
      <w:r w:rsidR="005F1354">
        <w:t>one</w:t>
      </w:r>
      <w:r w:rsidR="00C820B0">
        <w:t xml:space="preserve"> </w:t>
      </w:r>
      <w:r w:rsidRPr="00241ADA">
        <w:t>nature</w:t>
      </w:r>
      <w:r w:rsidR="005F1354">
        <w:t>:</w:t>
      </w:r>
      <w:r w:rsidR="00C820B0">
        <w:t xml:space="preserve"> </w:t>
      </w:r>
      <w:r w:rsidR="005F1354">
        <w:t>the</w:t>
      </w:r>
      <w:r w:rsidR="00C820B0">
        <w:t xml:space="preserve"> </w:t>
      </w:r>
      <w:r w:rsidR="005F1354">
        <w:t>divine</w:t>
      </w:r>
      <w:r w:rsidR="00C820B0">
        <w:t xml:space="preserve"> </w:t>
      </w:r>
      <w:r w:rsidR="005F1354">
        <w:t>person</w:t>
      </w:r>
      <w:r w:rsidR="00C820B0">
        <w:t xml:space="preserve"> </w:t>
      </w:r>
      <w:r w:rsidR="005F1354">
        <w:t>wholly</w:t>
      </w:r>
      <w:r w:rsidR="00C820B0">
        <w:t xml:space="preserve"> </w:t>
      </w:r>
      <w:r w:rsidR="005F1354">
        <w:t>absorbing</w:t>
      </w:r>
      <w:r w:rsidR="00C820B0">
        <w:t xml:space="preserve"> </w:t>
      </w:r>
      <w:r w:rsidR="005F1354">
        <w:t>and</w:t>
      </w:r>
      <w:r w:rsidR="00C820B0">
        <w:t xml:space="preserve"> </w:t>
      </w:r>
      <w:r w:rsidR="005F1354">
        <w:t>transforming</w:t>
      </w:r>
      <w:r w:rsidR="00C820B0">
        <w:t xml:space="preserve"> </w:t>
      </w:r>
      <w:r w:rsidR="005F1354">
        <w:t>the</w:t>
      </w:r>
      <w:r w:rsidR="00C820B0">
        <w:t xml:space="preserve"> </w:t>
      </w:r>
      <w:r w:rsidR="005F1354">
        <w:t>human,</w:t>
      </w:r>
      <w:r w:rsidR="00C820B0">
        <w:t xml:space="preserve"> </w:t>
      </w:r>
      <w:r w:rsidR="005F1354">
        <w:t>so</w:t>
      </w:r>
      <w:r w:rsidR="00C820B0">
        <w:t xml:space="preserve"> </w:t>
      </w:r>
      <w:r w:rsidR="005F1354">
        <w:t>that,</w:t>
      </w:r>
      <w:r w:rsidR="00C820B0">
        <w:t xml:space="preserve"> </w:t>
      </w:r>
      <w:r w:rsidR="005F1354">
        <w:t>except</w:t>
      </w:r>
      <w:r w:rsidR="00C820B0">
        <w:t xml:space="preserve"> </w:t>
      </w:r>
      <w:r w:rsidR="005F1354">
        <w:t>for</w:t>
      </w:r>
      <w:r w:rsidR="00C820B0">
        <w:t xml:space="preserve"> </w:t>
      </w:r>
      <w:r w:rsidR="005F1354">
        <w:t>outward</w:t>
      </w:r>
      <w:r w:rsidR="00C820B0">
        <w:t xml:space="preserve"> </w:t>
      </w:r>
      <w:r w:rsidR="005F1354">
        <w:t>appearance</w:t>
      </w:r>
      <w:r w:rsidR="00C820B0">
        <w:t xml:space="preserve"> </w:t>
      </w:r>
      <w:r w:rsidR="005F1354">
        <w:t>the</w:t>
      </w:r>
      <w:r w:rsidR="00C820B0">
        <w:t xml:space="preserve"> </w:t>
      </w:r>
      <w:r w:rsidR="005F1354">
        <w:t>human</w:t>
      </w:r>
      <w:r w:rsidR="00C820B0">
        <w:t xml:space="preserve"> </w:t>
      </w:r>
      <w:r w:rsidR="005F1354">
        <w:t>ceases</w:t>
      </w:r>
      <w:r w:rsidR="00C820B0">
        <w:t xml:space="preserve"> </w:t>
      </w:r>
      <w:r w:rsidR="005F1354">
        <w:t>to</w:t>
      </w:r>
      <w:r w:rsidR="00C820B0">
        <w:t xml:space="preserve"> </w:t>
      </w:r>
      <w:r w:rsidR="005F1354">
        <w:t>exist</w:t>
      </w:r>
      <w:r w:rsidR="00C820B0">
        <w:t>.  “</w:t>
      </w:r>
      <w:r w:rsidR="00466971" w:rsidRPr="00466971">
        <w:t>Christ</w:t>
      </w:r>
      <w:r w:rsidR="00C820B0">
        <w:t xml:space="preserve"> </w:t>
      </w:r>
      <w:r w:rsidR="00466971" w:rsidRPr="00466971">
        <w:t>has</w:t>
      </w:r>
      <w:r w:rsidR="00C820B0">
        <w:t xml:space="preserve"> </w:t>
      </w:r>
      <w:r w:rsidR="00466971" w:rsidRPr="00466971">
        <w:t>only</w:t>
      </w:r>
      <w:r w:rsidR="00C820B0">
        <w:t xml:space="preserve"> </w:t>
      </w:r>
      <w:r w:rsidR="00466971" w:rsidRPr="00466971">
        <w:t>one,</w:t>
      </w:r>
      <w:r w:rsidR="00C820B0">
        <w:t xml:space="preserve"> </w:t>
      </w:r>
      <w:r w:rsidR="00466971" w:rsidRPr="00466971">
        <w:t>divine</w:t>
      </w:r>
      <w:r w:rsidR="00C820B0">
        <w:t xml:space="preserve"> </w:t>
      </w:r>
      <w:r w:rsidR="00466971" w:rsidRPr="00466971">
        <w:t>nature.</w:t>
      </w:r>
      <w:r w:rsidR="00C820B0">
        <w:t>”</w:t>
      </w:r>
      <w:r w:rsidR="00466971">
        <w:rPr>
          <w:rStyle w:val="EndnoteReference"/>
        </w:rPr>
        <w:endnoteReference w:id="7"/>
      </w:r>
    </w:p>
    <w:p w:rsidR="00466971" w:rsidRDefault="002E2287" w:rsidP="00466971">
      <w:pPr>
        <w:ind w:right="720"/>
      </w:pPr>
      <w:r>
        <w:t xml:space="preserve">None of these summary descriptions of statement is very clear; nor do they show us how to resolve the difficulty.  </w:t>
      </w:r>
      <w:r w:rsidR="00466971">
        <w:t>The</w:t>
      </w:r>
      <w:r w:rsidR="00C820B0">
        <w:t xml:space="preserve"> </w:t>
      </w:r>
      <w:r w:rsidR="00466971">
        <w:t>debate</w:t>
      </w:r>
      <w:r w:rsidR="00C820B0">
        <w:t xml:space="preserve"> </w:t>
      </w:r>
      <w:r w:rsidR="00466971">
        <w:t>hinges</w:t>
      </w:r>
      <w:r w:rsidR="00C820B0">
        <w:t xml:space="preserve"> </w:t>
      </w:r>
      <w:r w:rsidR="00466971">
        <w:t>on</w:t>
      </w:r>
      <w:r w:rsidR="00C820B0">
        <w:t xml:space="preserve"> </w:t>
      </w:r>
      <w:r w:rsidR="00466971">
        <w:t>the</w:t>
      </w:r>
      <w:r w:rsidR="00C820B0">
        <w:t xml:space="preserve"> </w:t>
      </w:r>
      <w:r w:rsidR="00466971">
        <w:t>difference</w:t>
      </w:r>
      <w:r w:rsidR="00C820B0">
        <w:t xml:space="preserve"> </w:t>
      </w:r>
      <w:r w:rsidR="00466971">
        <w:t>of</w:t>
      </w:r>
      <w:r w:rsidR="00C820B0">
        <w:t xml:space="preserve"> </w:t>
      </w:r>
      <w:r w:rsidR="00466971">
        <w:t>force</w:t>
      </w:r>
      <w:r w:rsidR="00C820B0">
        <w:t xml:space="preserve"> </w:t>
      </w:r>
      <w:r w:rsidR="00466971">
        <w:t>between</w:t>
      </w:r>
      <w:r w:rsidR="00C820B0">
        <w:t xml:space="preserve"> </w:t>
      </w:r>
      <w:r w:rsidR="00466971">
        <w:t>the</w:t>
      </w:r>
      <w:r w:rsidR="00C820B0">
        <w:t xml:space="preserve"> </w:t>
      </w:r>
      <w:r w:rsidR="00466971">
        <w:t>masculine</w:t>
      </w:r>
      <w:r w:rsidR="00C820B0">
        <w:t xml:space="preserve"> </w:t>
      </w:r>
      <w:r w:rsidR="00466971">
        <w:t>and</w:t>
      </w:r>
      <w:r w:rsidR="00C820B0">
        <w:t xml:space="preserve"> </w:t>
      </w:r>
      <w:r w:rsidR="00466971">
        <w:t>feminine</w:t>
      </w:r>
      <w:r w:rsidR="00C820B0">
        <w:t xml:space="preserve"> </w:t>
      </w:r>
      <w:r w:rsidR="00466971">
        <w:t>nuances</w:t>
      </w:r>
      <w:r w:rsidR="00C820B0">
        <w:t xml:space="preserve"> </w:t>
      </w:r>
      <w:r w:rsidR="00466971">
        <w:t>of</w:t>
      </w:r>
      <w:r w:rsidR="00C820B0">
        <w:t xml:space="preserve"> </w:t>
      </w:r>
      <w:r w:rsidR="00466971">
        <w:t>the</w:t>
      </w:r>
      <w:r w:rsidR="00C820B0">
        <w:t xml:space="preserve"> </w:t>
      </w:r>
      <w:r w:rsidR="00466971">
        <w:t>Greek</w:t>
      </w:r>
      <w:r w:rsidR="00C820B0">
        <w:t xml:space="preserve"> </w:t>
      </w:r>
      <w:r w:rsidR="00466971">
        <w:t>word,</w:t>
      </w:r>
      <w:r w:rsidR="00C820B0">
        <w:t xml:space="preserve"> </w:t>
      </w:r>
      <w:r w:rsidR="00466971">
        <w:t>One</w:t>
      </w:r>
      <w:r>
        <w:rPr>
          <w:rStyle w:val="EndnoteReference"/>
        </w:rPr>
        <w:endnoteReference w:id="8"/>
      </w:r>
      <w:r w:rsidR="00C820B0">
        <w:t xml:space="preserve">.  </w:t>
      </w:r>
      <w:r w:rsidR="00C307FD">
        <w:t>It</w:t>
      </w:r>
      <w:r w:rsidR="00C820B0">
        <w:t xml:space="preserve"> </w:t>
      </w:r>
      <w:r w:rsidR="00C307FD">
        <w:t>found</w:t>
      </w:r>
      <w:r w:rsidR="00C820B0">
        <w:t xml:space="preserve"> </w:t>
      </w:r>
      <w:r w:rsidR="00C307FD">
        <w:t>its</w:t>
      </w:r>
      <w:r w:rsidR="00C820B0">
        <w:t xml:space="preserve"> </w:t>
      </w:r>
      <w:r w:rsidR="009317E5">
        <w:t>roots</w:t>
      </w:r>
      <w:r w:rsidR="00C820B0">
        <w:t xml:space="preserve"> </w:t>
      </w:r>
      <w:r w:rsidR="00C307FD">
        <w:t>in</w:t>
      </w:r>
      <w:r w:rsidR="00C820B0">
        <w:t xml:space="preserve"> </w:t>
      </w:r>
      <w:r w:rsidR="00C307FD">
        <w:t>the</w:t>
      </w:r>
      <w:r w:rsidR="00C820B0">
        <w:t xml:space="preserve"> </w:t>
      </w:r>
      <w:r w:rsidR="00C307FD">
        <w:t>conflict</w:t>
      </w:r>
      <w:r w:rsidR="00C820B0">
        <w:t xml:space="preserve"> </w:t>
      </w:r>
      <w:r w:rsidR="00C307FD">
        <w:t>over</w:t>
      </w:r>
      <w:r w:rsidR="00C820B0">
        <w:t xml:space="preserve"> </w:t>
      </w:r>
      <w:r w:rsidR="00C307FD">
        <w:t>Nestorius</w:t>
      </w:r>
      <w:r w:rsidR="00C820B0">
        <w:t xml:space="preserve">.  </w:t>
      </w:r>
      <w:r w:rsidR="00466971">
        <w:t>We</w:t>
      </w:r>
      <w:r w:rsidR="00C820B0">
        <w:t xml:space="preserve"> </w:t>
      </w:r>
      <w:r w:rsidR="00466971">
        <w:t>greatly</w:t>
      </w:r>
      <w:r w:rsidR="00C820B0">
        <w:t xml:space="preserve"> </w:t>
      </w:r>
      <w:r w:rsidR="00466971">
        <w:t>appreciate</w:t>
      </w:r>
      <w:r w:rsidR="00C820B0">
        <w:t xml:space="preserve"> </w:t>
      </w:r>
      <w:r w:rsidR="00466971">
        <w:t>the</w:t>
      </w:r>
      <w:r w:rsidR="00C820B0">
        <w:t xml:space="preserve"> </w:t>
      </w:r>
      <w:r w:rsidR="00466971">
        <w:t>sensitivity</w:t>
      </w:r>
      <w:r w:rsidR="00C820B0">
        <w:t xml:space="preserve"> </w:t>
      </w:r>
      <w:r w:rsidR="00466971">
        <w:t>of</w:t>
      </w:r>
      <w:r w:rsidR="00C820B0">
        <w:t xml:space="preserve"> </w:t>
      </w:r>
      <w:r w:rsidR="00466971">
        <w:t>John</w:t>
      </w:r>
      <w:r w:rsidR="00C820B0">
        <w:t xml:space="preserve"> </w:t>
      </w:r>
      <w:r w:rsidR="00466971">
        <w:t>Meyendorff</w:t>
      </w:r>
      <w:r w:rsidR="00C820B0">
        <w:t xml:space="preserve"> </w:t>
      </w:r>
      <w:r w:rsidR="00466971">
        <w:t>in</w:t>
      </w:r>
      <w:r w:rsidR="00C820B0">
        <w:t xml:space="preserve"> </w:t>
      </w:r>
      <w:r w:rsidR="00466971">
        <w:t>suggesting</w:t>
      </w:r>
      <w:r w:rsidR="00C820B0">
        <w:t xml:space="preserve"> </w:t>
      </w:r>
      <w:r w:rsidR="00466971">
        <w:t>that</w:t>
      </w:r>
      <w:r w:rsidR="00C820B0">
        <w:t xml:space="preserve"> </w:t>
      </w:r>
      <w:r w:rsidR="00466971">
        <w:t>both</w:t>
      </w:r>
      <w:r w:rsidR="00C820B0">
        <w:t xml:space="preserve"> </w:t>
      </w:r>
      <w:r w:rsidR="00466971" w:rsidRPr="002E24FC">
        <w:t>Dyophysi</w:t>
      </w:r>
      <w:r w:rsidR="00466971">
        <w:t>te</w:t>
      </w:r>
      <w:r w:rsidR="00C820B0">
        <w:t xml:space="preserve"> </w:t>
      </w:r>
      <w:r w:rsidR="00466971">
        <w:t>and</w:t>
      </w:r>
      <w:r w:rsidR="00C820B0">
        <w:t xml:space="preserve"> </w:t>
      </w:r>
      <w:r w:rsidR="00466971">
        <w:t>Miaphysite</w:t>
      </w:r>
      <w:r w:rsidR="00C820B0">
        <w:t xml:space="preserve"> </w:t>
      </w:r>
      <w:r w:rsidR="00466971">
        <w:t>expressions</w:t>
      </w:r>
      <w:r w:rsidR="00C820B0">
        <w:t xml:space="preserve"> </w:t>
      </w:r>
      <w:r w:rsidR="00466971">
        <w:t>are</w:t>
      </w:r>
      <w:r w:rsidR="00C820B0">
        <w:t xml:space="preserve"> </w:t>
      </w:r>
      <w:r w:rsidR="00466971">
        <w:t>necessary</w:t>
      </w:r>
      <w:r w:rsidR="00C820B0">
        <w:t xml:space="preserve"> </w:t>
      </w:r>
      <w:r w:rsidR="00466971">
        <w:t>for</w:t>
      </w:r>
      <w:r w:rsidR="00C820B0">
        <w:t xml:space="preserve"> </w:t>
      </w:r>
      <w:r w:rsidR="00466971">
        <w:t>a</w:t>
      </w:r>
      <w:r w:rsidR="00C820B0">
        <w:t xml:space="preserve"> </w:t>
      </w:r>
      <w:r w:rsidR="00466971">
        <w:t>balanced</w:t>
      </w:r>
      <w:r w:rsidR="00C820B0">
        <w:t xml:space="preserve"> </w:t>
      </w:r>
      <w:r w:rsidR="00C307FD">
        <w:t>grasp</w:t>
      </w:r>
      <w:r w:rsidR="00C820B0">
        <w:t xml:space="preserve"> </w:t>
      </w:r>
      <w:r w:rsidR="00C307FD">
        <w:t>or</w:t>
      </w:r>
      <w:r w:rsidR="00C820B0">
        <w:t xml:space="preserve"> </w:t>
      </w:r>
      <w:r w:rsidR="00C307FD">
        <w:t>partial</w:t>
      </w:r>
      <w:r w:rsidR="00C820B0">
        <w:t xml:space="preserve"> </w:t>
      </w:r>
      <w:r w:rsidR="00466971">
        <w:t>understanding</w:t>
      </w:r>
      <w:r w:rsidR="00C820B0">
        <w:t xml:space="preserve"> </w:t>
      </w:r>
      <w:r w:rsidR="00466971">
        <w:t>of</w:t>
      </w:r>
      <w:r w:rsidR="00C820B0">
        <w:t xml:space="preserve"> </w:t>
      </w:r>
      <w:r w:rsidR="00466971">
        <w:t>the</w:t>
      </w:r>
      <w:r w:rsidR="00C820B0">
        <w:t xml:space="preserve"> </w:t>
      </w:r>
      <w:r w:rsidR="00466971">
        <w:t>mystery,</w:t>
      </w:r>
      <w:r w:rsidR="00C820B0">
        <w:t xml:space="preserve"> </w:t>
      </w:r>
      <w:r w:rsidR="00466971">
        <w:t>which</w:t>
      </w:r>
      <w:r w:rsidR="00C820B0">
        <w:t xml:space="preserve"> “</w:t>
      </w:r>
      <w:r w:rsidR="00466971">
        <w:t>attempts</w:t>
      </w:r>
      <w:r w:rsidR="00C820B0">
        <w:t xml:space="preserve"> </w:t>
      </w:r>
      <w:r w:rsidR="00466971">
        <w:t>to</w:t>
      </w:r>
      <w:r w:rsidR="00C820B0">
        <w:t xml:space="preserve"> </w:t>
      </w:r>
      <w:r w:rsidR="00C307FD">
        <w:t>express</w:t>
      </w:r>
      <w:r w:rsidR="00C820B0">
        <w:t xml:space="preserve"> </w:t>
      </w:r>
      <w:r w:rsidR="00C307FD">
        <w:t>the</w:t>
      </w:r>
      <w:r w:rsidR="00C820B0">
        <w:t xml:space="preserve"> </w:t>
      </w:r>
      <w:r w:rsidR="00C307FD">
        <w:t>inexpressible.</w:t>
      </w:r>
      <w:r w:rsidR="00C820B0">
        <w:t>”</w:t>
      </w:r>
      <w:r>
        <w:rPr>
          <w:rStyle w:val="EndnoteReference"/>
        </w:rPr>
        <w:endnoteReference w:id="9"/>
      </w:r>
      <w:r w:rsidR="00C820B0">
        <w:t xml:space="preserve">  </w:t>
      </w:r>
      <w:r w:rsidR="009317E5">
        <w:t>We</w:t>
      </w:r>
      <w:r w:rsidR="00C820B0">
        <w:t xml:space="preserve"> </w:t>
      </w:r>
      <w:r w:rsidR="009317E5">
        <w:t>observe</w:t>
      </w:r>
      <w:r w:rsidR="00C820B0">
        <w:t xml:space="preserve"> </w:t>
      </w:r>
      <w:r w:rsidR="009317E5">
        <w:t>that</w:t>
      </w:r>
      <w:r w:rsidR="00C820B0">
        <w:t xml:space="preserve"> </w:t>
      </w:r>
      <w:r w:rsidR="009317E5">
        <w:t>persecution</w:t>
      </w:r>
      <w:r w:rsidR="00C820B0">
        <w:t xml:space="preserve"> </w:t>
      </w:r>
      <w:r w:rsidR="009317E5">
        <w:t>arising</w:t>
      </w:r>
      <w:r w:rsidR="00C820B0">
        <w:t xml:space="preserve"> </w:t>
      </w:r>
      <w:r w:rsidR="009317E5">
        <w:t>from</w:t>
      </w:r>
      <w:r w:rsidR="00C820B0">
        <w:t xml:space="preserve"> </w:t>
      </w:r>
      <w:r w:rsidR="009317E5">
        <w:t>without</w:t>
      </w:r>
      <w:r w:rsidR="00C820B0">
        <w:t xml:space="preserve"> </w:t>
      </w:r>
      <w:r w:rsidR="009317E5">
        <w:t>the</w:t>
      </w:r>
      <w:r w:rsidR="00C820B0">
        <w:t xml:space="preserve"> </w:t>
      </w:r>
      <w:r w:rsidR="009317E5">
        <w:t>Church</w:t>
      </w:r>
      <w:r w:rsidR="00C820B0">
        <w:t xml:space="preserve"> </w:t>
      </w:r>
      <w:r w:rsidR="00326C03">
        <w:t>wa</w:t>
      </w:r>
      <w:r w:rsidR="009317E5">
        <w:t>s</w:t>
      </w:r>
      <w:r w:rsidR="00C820B0">
        <w:t xml:space="preserve"> </w:t>
      </w:r>
      <w:r w:rsidR="009317E5">
        <w:t>now</w:t>
      </w:r>
      <w:r w:rsidR="00C820B0">
        <w:t xml:space="preserve"> </w:t>
      </w:r>
      <w:r w:rsidR="00326C03">
        <w:t>in-part</w:t>
      </w:r>
      <w:r w:rsidR="00C820B0">
        <w:t xml:space="preserve"> </w:t>
      </w:r>
      <w:r w:rsidR="009317E5">
        <w:t>becom</w:t>
      </w:r>
      <w:r w:rsidR="00326C03">
        <w:t>ing</w:t>
      </w:r>
      <w:r w:rsidR="00C820B0">
        <w:t xml:space="preserve"> </w:t>
      </w:r>
      <w:r w:rsidR="009317E5">
        <w:t>persecution</w:t>
      </w:r>
      <w:r w:rsidR="00C820B0">
        <w:t xml:space="preserve"> </w:t>
      </w:r>
      <w:r w:rsidR="009317E5">
        <w:t>within</w:t>
      </w:r>
      <w:r w:rsidR="00C820B0">
        <w:t xml:space="preserve"> </w:t>
      </w:r>
      <w:r w:rsidR="009317E5">
        <w:t>the</w:t>
      </w:r>
      <w:r w:rsidR="00C820B0">
        <w:t xml:space="preserve"> </w:t>
      </w:r>
      <w:r w:rsidR="009317E5">
        <w:t>Church</w:t>
      </w:r>
      <w:r w:rsidR="00326C03">
        <w:t>;</w:t>
      </w:r>
      <w:r w:rsidR="00C820B0">
        <w:t xml:space="preserve"> </w:t>
      </w:r>
      <w:r w:rsidR="00326C03">
        <w:t>however,</w:t>
      </w:r>
      <w:r w:rsidR="00C820B0">
        <w:t xml:space="preserve"> </w:t>
      </w:r>
      <w:r w:rsidR="00326C03">
        <w:t>Jews</w:t>
      </w:r>
      <w:r w:rsidR="00C820B0">
        <w:t xml:space="preserve"> </w:t>
      </w:r>
      <w:r w:rsidR="00326C03">
        <w:t>continued</w:t>
      </w:r>
      <w:r w:rsidR="00C820B0">
        <w:t xml:space="preserve"> </w:t>
      </w:r>
      <w:r w:rsidR="00326C03">
        <w:t>to</w:t>
      </w:r>
      <w:r w:rsidR="00C820B0">
        <w:t xml:space="preserve"> </w:t>
      </w:r>
      <w:r w:rsidR="00326C03">
        <w:t>persecute</w:t>
      </w:r>
      <w:r w:rsidR="00C820B0">
        <w:t xml:space="preserve"> </w:t>
      </w:r>
      <w:r w:rsidR="00326C03">
        <w:t>Christians,</w:t>
      </w:r>
      <w:r w:rsidR="00C820B0">
        <w:t xml:space="preserve"> </w:t>
      </w:r>
      <w:r w:rsidR="00326C03">
        <w:t>and</w:t>
      </w:r>
      <w:r w:rsidR="00C820B0">
        <w:t xml:space="preserve"> </w:t>
      </w:r>
      <w:r w:rsidR="00326C03">
        <w:t>vice</w:t>
      </w:r>
      <w:r w:rsidR="00C820B0">
        <w:t xml:space="preserve"> </w:t>
      </w:r>
      <w:r w:rsidR="00326C03">
        <w:t>versa</w:t>
      </w:r>
      <w:r>
        <w:t>, throughout the fifth century and beyond</w:t>
      </w:r>
      <w:r w:rsidR="00326C03">
        <w:t>.</w:t>
      </w:r>
      <w:r w:rsidR="00C307FD">
        <w:rPr>
          <w:rStyle w:val="EndnoteReference"/>
        </w:rPr>
        <w:endnoteReference w:id="10"/>
      </w:r>
    </w:p>
    <w:p w:rsidR="00B36DB5" w:rsidRDefault="008B28D3" w:rsidP="00466971">
      <w:pPr>
        <w:ind w:right="720"/>
      </w:pPr>
      <w:r>
        <w:t xml:space="preserve">As we consider the differences in wording between the </w:t>
      </w:r>
      <w:r w:rsidR="002B0957">
        <w:t xml:space="preserve">Miaphysite </w:t>
      </w:r>
      <w:r w:rsidR="00B447B7">
        <w:t xml:space="preserve">and </w:t>
      </w:r>
      <w:r w:rsidRPr="002E24FC">
        <w:t>Dyophysi</w:t>
      </w:r>
      <w:r>
        <w:t xml:space="preserve">te stances it is difficult to pick out true differences.  Unfortunately, we </w:t>
      </w:r>
      <w:r w:rsidR="003D45A7">
        <w:t xml:space="preserve">have </w:t>
      </w:r>
      <w:r>
        <w:t xml:space="preserve">not </w:t>
      </w:r>
      <w:r w:rsidR="00B447B7">
        <w:t xml:space="preserve">yet </w:t>
      </w:r>
      <w:r w:rsidR="003D45A7">
        <w:t xml:space="preserve">considered </w:t>
      </w:r>
      <w:r>
        <w:t xml:space="preserve">this wording in its original languages.  There </w:t>
      </w:r>
      <w:r w:rsidR="003D45A7">
        <w:t xml:space="preserve">seem to be </w:t>
      </w:r>
      <w:r>
        <w:t>significant dialect differences between the use of Greek in Alexandria and the use of Greek in Antioch, Constantinople, and elsewhere.</w:t>
      </w:r>
      <w:r w:rsidR="0024269D">
        <w:t xml:space="preserve">  The thought that others had to observe these distinctions in Syriac, Assyrian, </w:t>
      </w:r>
      <w:r w:rsidR="0024269D">
        <w:lastRenderedPageBreak/>
        <w:t>and other languages boggles the mind: English is simply not up to the task.</w:t>
      </w:r>
    </w:p>
    <w:p w:rsidR="00B36DB5" w:rsidRDefault="008B28D3" w:rsidP="00466971">
      <w:pPr>
        <w:ind w:right="720"/>
      </w:pPr>
      <w:r>
        <w:t xml:space="preserve">The slight difference in emphasis between </w:t>
      </w:r>
      <w:r w:rsidR="0024269D">
        <w:t xml:space="preserve">nature (Miaphysite) and </w:t>
      </w:r>
      <w:r w:rsidR="00B36DB5">
        <w:t xml:space="preserve">person (Dyophysite) seems to us to stem from a preference for </w:t>
      </w:r>
      <w:r w:rsidR="003E74D3">
        <w:t>one synonym over another</w:t>
      </w:r>
      <w:r w:rsidR="00B36DB5">
        <w:t>, which might be used interchangeably in other contexts</w:t>
      </w:r>
      <w:r w:rsidR="00404A6A">
        <w:t xml:space="preserve">: there is not much difference between </w:t>
      </w:r>
      <w:r w:rsidR="00404A6A" w:rsidRPr="00404A6A">
        <w:t>ὑπόστασις and οὐσία</w:t>
      </w:r>
      <w:r w:rsidR="00B36DB5">
        <w:t>.  Both views hold a uniting of natures.  Both views reject any idea of division, or separation.  Both views emphasize that the two natures are not altered, changed or confused.</w:t>
      </w:r>
    </w:p>
    <w:p w:rsidR="00A718DD" w:rsidRDefault="00A718DD" w:rsidP="00466971">
      <w:pPr>
        <w:ind w:right="720"/>
      </w:pPr>
      <w:r>
        <w:t xml:space="preserve">We might easily believe that both translations (views) came from the same original, had not so much strife ensued.  It is this strife </w:t>
      </w:r>
      <w:r w:rsidR="003D45A7">
        <w:t xml:space="preserve">upon which </w:t>
      </w:r>
      <w:r>
        <w:t>we wish to focus and clarify.</w:t>
      </w:r>
    </w:p>
    <w:p w:rsidR="003258B5" w:rsidRDefault="003258B5" w:rsidP="00466971">
      <w:pPr>
        <w:ind w:right="720"/>
      </w:pPr>
      <w:r>
        <w:t>Ephesus Ⅰ (431)</w:t>
      </w:r>
      <w:r w:rsidR="00D57EDE">
        <w:rPr>
          <w:rStyle w:val="EndnoteReference"/>
        </w:rPr>
        <w:endnoteReference w:id="11"/>
      </w:r>
      <w:r>
        <w:t>, the third ecumenical council, where Nestorius was condemned and Cyril of Alexandria</w:t>
      </w:r>
      <w:r w:rsidR="000B45C7">
        <w:t xml:space="preserve"> (376-444)</w:t>
      </w:r>
      <w:r w:rsidR="000B45C7">
        <w:rPr>
          <w:rStyle w:val="EndnoteReference"/>
        </w:rPr>
        <w:endnoteReference w:id="12"/>
      </w:r>
      <w:r>
        <w:t xml:space="preserve"> was supported.  The Church of the East</w:t>
      </w:r>
      <w:r w:rsidR="001318AB">
        <w:rPr>
          <w:rStyle w:val="EndnoteReference"/>
        </w:rPr>
        <w:endnoteReference w:id="13"/>
      </w:r>
      <w:r>
        <w:t>, mainly the Persian Empire of the Sas</w:t>
      </w:r>
      <w:r w:rsidR="001318AB">
        <w:t>s</w:t>
      </w:r>
      <w:r>
        <w:t>anids</w:t>
      </w:r>
      <w:r>
        <w:rPr>
          <w:rStyle w:val="EndnoteReference"/>
        </w:rPr>
        <w:endnoteReference w:id="14"/>
      </w:r>
      <w:r>
        <w:t xml:space="preserve">, separated and were branded </w:t>
      </w:r>
      <w:r w:rsidR="001318AB">
        <w:t>Nestorians</w:t>
      </w:r>
      <w:r w:rsidR="00217E6C">
        <w:t>.</w:t>
      </w:r>
    </w:p>
    <w:p w:rsidR="00217E6C" w:rsidRDefault="00217E6C" w:rsidP="00217E6C">
      <w:pPr>
        <w:pStyle w:val="ListParagraph"/>
        <w:numPr>
          <w:ilvl w:val="0"/>
          <w:numId w:val="15"/>
        </w:numPr>
        <w:ind w:right="720"/>
      </w:pPr>
      <w:r>
        <w:t>The Council condemned Nestorius before the Antioch delegation arrived.</w:t>
      </w:r>
    </w:p>
    <w:p w:rsidR="00217E6C" w:rsidRDefault="00217E6C" w:rsidP="00217E6C">
      <w:pPr>
        <w:pStyle w:val="ListParagraph"/>
        <w:numPr>
          <w:ilvl w:val="0"/>
          <w:numId w:val="15"/>
        </w:numPr>
        <w:ind w:right="720"/>
      </w:pPr>
      <w:r>
        <w:t>John of Antioch’s rival council condemned Cyril</w:t>
      </w:r>
      <w:r w:rsidR="00243DB5">
        <w:t xml:space="preserve"> (June 22)</w:t>
      </w:r>
      <w:r w:rsidR="008134F4">
        <w:t>.</w:t>
      </w:r>
    </w:p>
    <w:p w:rsidR="00217E6C" w:rsidRDefault="00217E6C" w:rsidP="00217E6C">
      <w:pPr>
        <w:pStyle w:val="ListParagraph"/>
        <w:numPr>
          <w:ilvl w:val="0"/>
          <w:numId w:val="15"/>
        </w:numPr>
        <w:ind w:right="720"/>
      </w:pPr>
      <w:r>
        <w:t xml:space="preserve">Pope </w:t>
      </w:r>
      <w:r w:rsidRPr="00217E6C">
        <w:t xml:space="preserve">Celestine’s </w:t>
      </w:r>
      <w:r>
        <w:t>letter(s) condemned Nestorius</w:t>
      </w:r>
      <w:r w:rsidR="003037A8">
        <w:t xml:space="preserve"> (July 10)</w:t>
      </w:r>
      <w:r w:rsidR="008134F4">
        <w:t>.</w:t>
      </w:r>
    </w:p>
    <w:p w:rsidR="00217E6C" w:rsidRDefault="00217E6C" w:rsidP="00217E6C">
      <w:pPr>
        <w:pStyle w:val="ListParagraph"/>
        <w:numPr>
          <w:ilvl w:val="0"/>
          <w:numId w:val="15"/>
        </w:numPr>
        <w:ind w:right="720"/>
      </w:pPr>
      <w:r>
        <w:t>The condemnation of Nestorius was ratified in a third session</w:t>
      </w:r>
      <w:r w:rsidR="003037A8">
        <w:t xml:space="preserve"> (July 11)</w:t>
      </w:r>
      <w:r w:rsidR="008134F4">
        <w:t>.</w:t>
      </w:r>
    </w:p>
    <w:p w:rsidR="00217E6C" w:rsidRDefault="00217E6C" w:rsidP="00217E6C">
      <w:pPr>
        <w:pStyle w:val="ListParagraph"/>
        <w:numPr>
          <w:ilvl w:val="0"/>
          <w:numId w:val="15"/>
        </w:numPr>
        <w:ind w:right="720"/>
      </w:pPr>
      <w:r>
        <w:t>A fourth session protested John of Antioch’s rival council</w:t>
      </w:r>
      <w:r w:rsidR="003037A8">
        <w:t xml:space="preserve"> (July 16)</w:t>
      </w:r>
      <w:r w:rsidR="008134F4">
        <w:t>.</w:t>
      </w:r>
    </w:p>
    <w:p w:rsidR="008134F4" w:rsidRDefault="008134F4" w:rsidP="00217E6C">
      <w:pPr>
        <w:pStyle w:val="ListParagraph"/>
        <w:numPr>
          <w:ilvl w:val="0"/>
          <w:numId w:val="15"/>
        </w:numPr>
        <w:ind w:right="720"/>
      </w:pPr>
      <w:r>
        <w:t>A fifth session excommunicated John of Antioch</w:t>
      </w:r>
      <w:r w:rsidR="003037A8">
        <w:t xml:space="preserve"> (July 17)</w:t>
      </w:r>
      <w:r>
        <w:t>.</w:t>
      </w:r>
    </w:p>
    <w:p w:rsidR="008134F4" w:rsidRDefault="008134F4" w:rsidP="00217E6C">
      <w:pPr>
        <w:pStyle w:val="ListParagraph"/>
        <w:numPr>
          <w:ilvl w:val="0"/>
          <w:numId w:val="15"/>
        </w:numPr>
        <w:ind w:right="720"/>
      </w:pPr>
      <w:r>
        <w:t>A sixth session condemned any departure from Nicaea Ⅰ</w:t>
      </w:r>
      <w:r w:rsidR="003037A8">
        <w:t xml:space="preserve"> (July 22)</w:t>
      </w:r>
      <w:r>
        <w:t>.</w:t>
      </w:r>
    </w:p>
    <w:p w:rsidR="008134F4" w:rsidRDefault="008134F4" w:rsidP="00217E6C">
      <w:pPr>
        <w:pStyle w:val="ListParagraph"/>
        <w:numPr>
          <w:ilvl w:val="0"/>
          <w:numId w:val="15"/>
        </w:numPr>
        <w:ind w:right="720"/>
      </w:pPr>
      <w:r>
        <w:t>A seventh session, again condemning Nestorius, dealt with other matters.  Dissidents were excommunicated</w:t>
      </w:r>
      <w:r w:rsidR="003037A8">
        <w:t xml:space="preserve"> (July 31)</w:t>
      </w:r>
      <w:r>
        <w:t>.</w:t>
      </w:r>
    </w:p>
    <w:p w:rsidR="004B4C97" w:rsidRPr="004B4C97" w:rsidRDefault="00071FE0" w:rsidP="00AA5EE7">
      <w:pPr>
        <w:ind w:right="720"/>
        <w:rPr>
          <w:lang w:val="en"/>
        </w:rPr>
      </w:pPr>
      <w:r>
        <w:t xml:space="preserve">In the aftermath, the Emperor deposed Cyril, Memnon, and John; Cyril, and Memnon were confined.  Nevertheless, Cyril was ultimately vindicated, and Nestorius resigned.  </w:t>
      </w:r>
      <w:r w:rsidR="00AA5EE7">
        <w:t xml:space="preserve">Miaphysitism was </w:t>
      </w:r>
      <w:r w:rsidR="00872244">
        <w:t xml:space="preserve">embraced.  </w:t>
      </w:r>
      <w:r>
        <w:t>The Church was rent.  Bitterness lingered.</w:t>
      </w:r>
      <w:r w:rsidR="004E5FA9">
        <w:t xml:space="preserve">  A measure </w:t>
      </w:r>
      <w:r w:rsidR="004B4C97">
        <w:lastRenderedPageBreak/>
        <w:t>o</w:t>
      </w:r>
      <w:r w:rsidR="004E5FA9">
        <w:t>f reconciliation was attained</w:t>
      </w:r>
      <w:r w:rsidR="004B4C97">
        <w:t xml:space="preserve">, only with much compromise, by, </w:t>
      </w:r>
      <w:r w:rsidR="004B4C97" w:rsidRPr="004B4C97">
        <w:rPr>
          <w:i/>
          <w:iCs/>
          <w:u w:val="single"/>
        </w:rPr>
        <w:t>Common Christological Declaration Between the Catholic Church and the Assyrian Church of the East</w:t>
      </w:r>
      <w:r w:rsidR="004B4C97">
        <w:t xml:space="preserve"> (1994).</w:t>
      </w:r>
      <w:r w:rsidR="004B4C97">
        <w:rPr>
          <w:rStyle w:val="EndnoteReference"/>
        </w:rPr>
        <w:endnoteReference w:id="15"/>
      </w:r>
      <w:r w:rsidR="003037A8">
        <w:t xml:space="preserve">  In the final analysis Ephesus Ⅰ seems to have more in common with a brawl, than with a Church council: there remains ample evidence of political maneuvering, and the sort of overweening pride that has no place in the Church.  Cyril of </w:t>
      </w:r>
      <w:r w:rsidR="00AA5EE7">
        <w:t>Alexandria</w:t>
      </w:r>
      <w:r w:rsidR="000C43FF">
        <w:rPr>
          <w:rStyle w:val="EndnoteReference"/>
        </w:rPr>
        <w:endnoteReference w:id="16"/>
      </w:r>
      <w:r w:rsidR="00AA5EE7">
        <w:t xml:space="preserve"> may have won the battle; but he lost the war: when the smoke clears away, years later, the Church will be rent in </w:t>
      </w:r>
      <w:r w:rsidR="0013669D">
        <w:t>four</w:t>
      </w:r>
      <w:r w:rsidR="00AA5EE7">
        <w:t xml:space="preserve"> major warring factions: here we saw the departure of The Church of the East: the departure of the Oriental Orthodox, and the Eastern Orthodox are yet to come.</w:t>
      </w:r>
    </w:p>
    <w:p w:rsidR="00A6109D" w:rsidRDefault="003258B5" w:rsidP="00466971">
      <w:pPr>
        <w:ind w:right="720"/>
      </w:pPr>
      <w:r>
        <w:t>Ephesus Ⅱ</w:t>
      </w:r>
      <w:r w:rsidR="004B4C97">
        <w:t xml:space="preserve"> (449)</w:t>
      </w:r>
      <w:r w:rsidR="00D57EDE">
        <w:rPr>
          <w:rStyle w:val="EndnoteReference"/>
        </w:rPr>
        <w:endnoteReference w:id="17"/>
      </w:r>
      <w:r w:rsidR="004B4C97">
        <w:t>, the “Robber Council”</w:t>
      </w:r>
      <w:r w:rsidR="00AA5EE7">
        <w:t>.  If conduct at Ephesus Ⅰ was reprehensible; Ephesus Ⅱ was even worse.</w:t>
      </w:r>
      <w:r w:rsidR="00872244">
        <w:t xml:space="preserve">  Miaphysitism was retained: so, Cyril of Alexander</w:t>
      </w:r>
      <w:r w:rsidR="00C2051F">
        <w:t xml:space="preserve"> (376-444), even though dead</w:t>
      </w:r>
      <w:r w:rsidR="00872244">
        <w:t xml:space="preserve"> retained the upper hand.</w:t>
      </w:r>
      <w:r w:rsidR="00C2051F">
        <w:t xml:space="preserve">  Still, Ephesus Ⅱ seems to mark a turning point.</w:t>
      </w:r>
    </w:p>
    <w:p w:rsidR="00C2051F" w:rsidRDefault="00C2051F" w:rsidP="00F76BC2">
      <w:pPr>
        <w:pStyle w:val="ListParagraph"/>
        <w:numPr>
          <w:ilvl w:val="0"/>
          <w:numId w:val="16"/>
        </w:numPr>
        <w:ind w:right="720"/>
      </w:pPr>
      <w:r>
        <w:t xml:space="preserve">Several </w:t>
      </w:r>
      <w:r w:rsidR="005E667C">
        <w:t xml:space="preserve">leaders </w:t>
      </w:r>
      <w:r>
        <w:t xml:space="preserve">were associated with </w:t>
      </w:r>
      <w:r w:rsidR="005E667C">
        <w:t>Nestorius and deposed: including Theodoret and Domnus.</w:t>
      </w:r>
    </w:p>
    <w:p w:rsidR="00F76BC2" w:rsidRDefault="00F76BC2" w:rsidP="00F76BC2">
      <w:pPr>
        <w:pStyle w:val="ListParagraph"/>
        <w:numPr>
          <w:ilvl w:val="0"/>
          <w:numId w:val="16"/>
        </w:numPr>
        <w:ind w:right="720"/>
      </w:pPr>
      <w:r>
        <w:t xml:space="preserve">Eutyches was </w:t>
      </w:r>
      <w:r w:rsidR="00F16436">
        <w:t xml:space="preserve">temporarily </w:t>
      </w:r>
      <w:r>
        <w:t>absolved</w:t>
      </w:r>
      <w:r w:rsidR="00EF3098">
        <w:t xml:space="preserve"> (?)</w:t>
      </w:r>
      <w:r w:rsidR="00E15FE8">
        <w:t>.</w:t>
      </w:r>
      <w:r w:rsidR="00860940">
        <w:rPr>
          <w:rStyle w:val="EndnoteReference"/>
        </w:rPr>
        <w:endnoteReference w:id="18"/>
      </w:r>
    </w:p>
    <w:p w:rsidR="00E15FE8" w:rsidRDefault="00E15FE8" w:rsidP="00F76BC2">
      <w:pPr>
        <w:pStyle w:val="ListParagraph"/>
        <w:numPr>
          <w:ilvl w:val="0"/>
          <w:numId w:val="16"/>
        </w:numPr>
        <w:ind w:right="720"/>
      </w:pPr>
      <w:r>
        <w:t xml:space="preserve">Dioscorus of Alexandria, the council president struck Flavian, </w:t>
      </w:r>
      <w:r w:rsidR="00C2051F">
        <w:t>contrived to manipulate the council by mob rule, and created the situation in which Flavian was beaten</w:t>
      </w:r>
      <w:r w:rsidR="00F16436">
        <w:t>.</w:t>
      </w:r>
    </w:p>
    <w:p w:rsidR="00E15FE8" w:rsidRDefault="00E15FE8" w:rsidP="00E15FE8">
      <w:pPr>
        <w:pStyle w:val="ListParagraph"/>
        <w:numPr>
          <w:ilvl w:val="0"/>
          <w:numId w:val="16"/>
        </w:numPr>
        <w:ind w:right="720"/>
      </w:pPr>
      <w:r>
        <w:t>Flavian was disgraced, condemned (?), and beaten to death.</w:t>
      </w:r>
    </w:p>
    <w:p w:rsidR="00872244" w:rsidRDefault="005E667C" w:rsidP="00466971">
      <w:pPr>
        <w:ind w:right="720"/>
      </w:pPr>
      <w:r>
        <w:t>It is difficult for us to understand the behavior of Dioscorus as anything less than murder; this we cannot approve: it is not Christian behavior.  Ephesus Ⅱ appears to be an attempt to enforce the theology of Cyril of Alexandria on the whole Church on earth with an iron fist, and the shrewd employment of mob rule</w:t>
      </w:r>
      <w:r w:rsidR="00627797">
        <w:t xml:space="preserve">: it cannot be condoned.  If we are to accept the principle of Apostolic Succession; we must now ask ourselves, “Where is it?”: for, this behavior in no way resembles that of the Apostles, or of Christ.  The principal leaders here are not servants; but, rather, </w:t>
      </w:r>
      <w:r w:rsidR="00627797" w:rsidRPr="00627797">
        <w:t>demagogues</w:t>
      </w:r>
      <w:r w:rsidR="00627797">
        <w:t xml:space="preserve"> and despots… </w:t>
      </w:r>
      <w:r w:rsidR="00F16436">
        <w:t xml:space="preserve">bullies and </w:t>
      </w:r>
      <w:r w:rsidR="00627797">
        <w:t xml:space="preserve">cruel men, who would </w:t>
      </w:r>
      <w:r w:rsidR="00627797">
        <w:lastRenderedPageBreak/>
        <w:t>rather retain temporal power than follow or love God, and His creation.  The fall from Nicaea is astonishing.</w:t>
      </w:r>
    </w:p>
    <w:p w:rsidR="00404A6A" w:rsidRDefault="00404A6A" w:rsidP="00404A6A">
      <w:r>
        <w:t>Council of Chalcedon (451)</w:t>
      </w:r>
      <w:r>
        <w:rPr>
          <w:rStyle w:val="EndnoteReference"/>
        </w:rPr>
        <w:endnoteReference w:id="19"/>
      </w:r>
      <w:r w:rsidR="00EF3098">
        <w:t>, the fourth ecumenical council, “Chalcedon the Ominous”, where</w:t>
      </w:r>
      <w:r w:rsidR="00860940">
        <w:t xml:space="preserve"> a power</w:t>
      </w:r>
      <w:r w:rsidR="00F16436">
        <w:t xml:space="preserve"> shift is</w:t>
      </w:r>
      <w:r w:rsidR="00860940">
        <w:t xml:space="preserve"> taking place away from Alexandria toward Constantinople and Rome, with Constantinople in control; but, with Rome steadily gaining ascendancy</w:t>
      </w:r>
      <w:r w:rsidR="00F16436">
        <w:t>: even though Rome has the ancient Apostolic seat, the shift of the Empire’s capital to Constantinople has drained power and prestige: Rome is left in a temporary influence vacuum</w:t>
      </w:r>
      <w:r w:rsidR="00860940">
        <w:t>.</w:t>
      </w:r>
    </w:p>
    <w:p w:rsidR="00860940" w:rsidRDefault="00860940" w:rsidP="00860940">
      <w:pPr>
        <w:pStyle w:val="ListParagraph"/>
        <w:numPr>
          <w:ilvl w:val="0"/>
          <w:numId w:val="17"/>
        </w:numPr>
      </w:pPr>
      <w:r>
        <w:t>Chalcedon was convened to set aside Ephesus Ⅱ</w:t>
      </w:r>
      <w:r w:rsidR="005A441C">
        <w:t>.</w:t>
      </w:r>
    </w:p>
    <w:p w:rsidR="005A441C" w:rsidRDefault="005A441C" w:rsidP="00860940">
      <w:pPr>
        <w:pStyle w:val="ListParagraph"/>
        <w:numPr>
          <w:ilvl w:val="0"/>
          <w:numId w:val="17"/>
        </w:numPr>
      </w:pPr>
      <w:r>
        <w:t>Christ subsists in two natures and one hypostases.</w:t>
      </w:r>
    </w:p>
    <w:p w:rsidR="005A441C" w:rsidRDefault="005A441C" w:rsidP="00860940">
      <w:pPr>
        <w:pStyle w:val="ListParagraph"/>
        <w:numPr>
          <w:ilvl w:val="0"/>
          <w:numId w:val="17"/>
        </w:numPr>
      </w:pPr>
      <w:r>
        <w:t>Constantinople has the same patriarchal status as Rome.</w:t>
      </w:r>
    </w:p>
    <w:p w:rsidR="005A441C" w:rsidRDefault="005A441C" w:rsidP="00860940">
      <w:pPr>
        <w:pStyle w:val="ListParagraph"/>
        <w:numPr>
          <w:ilvl w:val="0"/>
          <w:numId w:val="17"/>
        </w:numPr>
      </w:pPr>
      <w:r>
        <w:t xml:space="preserve">Miaphysitism is set aside in favor of </w:t>
      </w:r>
      <w:r w:rsidRPr="002E24FC">
        <w:t>Dyophysi</w:t>
      </w:r>
      <w:r>
        <w:t>tism, even though the wording could be construed as being virtually identical.  Emotions ran away with the decision, rather than rationality.</w:t>
      </w:r>
    </w:p>
    <w:p w:rsidR="005A441C" w:rsidRDefault="005A441C" w:rsidP="00860940">
      <w:pPr>
        <w:pStyle w:val="ListParagraph"/>
        <w:numPr>
          <w:ilvl w:val="0"/>
          <w:numId w:val="17"/>
        </w:numPr>
      </w:pPr>
      <w:r>
        <w:t>Both The Church of the East, at one extreme; and the Oriental Orthodox Churches, at the opposite extreme, were rent from the Universal Church in its earthly expression.</w:t>
      </w:r>
    </w:p>
    <w:p w:rsidR="008B28D3" w:rsidRDefault="00A718DD" w:rsidP="00466971">
      <w:pPr>
        <w:ind w:right="720"/>
      </w:pPr>
      <w:r>
        <w:t>Even though the Roman Catholic Churches, the Eastern Orthodox churches, Anglicans, and most Protestants consider Chalcedon to be authoritative: we cannot and do not agree with this conclusion.  A dogma emerged supreme; while the body of Christ was rent.  That our position is the correct one</w:t>
      </w:r>
      <w:r w:rsidR="00B007BD">
        <w:t>,</w:t>
      </w:r>
      <w:r>
        <w:t xml:space="preserve"> is supported by the fact that Rome has found a way to reconcile with The Church of the East; while attempts to reconcile with the Oriental Orthodox are ongoing, as evidenced from the Meyendorff</w:t>
      </w:r>
      <w:r>
        <w:rPr>
          <w:rStyle w:val="EndnoteReference"/>
        </w:rPr>
        <w:endnoteReference w:id="20"/>
      </w:r>
      <w:r>
        <w:t xml:space="preserve"> compromise</w:t>
      </w:r>
      <w:r w:rsidR="00B007BD">
        <w:t>, referenced earlier in the Miaphysitism discussion</w:t>
      </w:r>
      <w:r>
        <w:t>.</w:t>
      </w:r>
      <w:r w:rsidR="00B007BD">
        <w:t xml:space="preserve">  Hence, we can only view Chalcedon as a great tragedy; it cannot in any way be considered a victory: since everyone is scrambling to undo Chalcedon it cannot be right, even if it is correct.</w:t>
      </w:r>
    </w:p>
    <w:p w:rsidR="0035781E" w:rsidRDefault="0035781E" w:rsidP="00466971">
      <w:pPr>
        <w:ind w:right="720"/>
      </w:pPr>
      <w:r>
        <w:t xml:space="preserve">If this seems confusing to you, you are not alone.  Nothing about these processes </w:t>
      </w:r>
      <w:r w:rsidR="004B5A02">
        <w:t xml:space="preserve">speaks of clarity or rationality.  Everything smacks of anti-Christian </w:t>
      </w:r>
      <w:r w:rsidR="004B5A02" w:rsidRPr="004B5A02">
        <w:t>one-upmanship</w:t>
      </w:r>
      <w:r w:rsidR="004B5A02">
        <w:t xml:space="preserve">, lacking any of the humility </w:t>
      </w:r>
      <w:r w:rsidR="004B5A02">
        <w:lastRenderedPageBreak/>
        <w:t>which we must have in Christ.  How can anyone possibly believe that this is representative of the Apostleship of the Church.</w:t>
      </w:r>
    </w:p>
    <w:p w:rsidR="00756F60" w:rsidRDefault="005B1348" w:rsidP="00DB16C6">
      <w:r>
        <w:t>The article on the Relics of Nestorianism helps our historic understanding.</w:t>
      </w:r>
      <w:r w:rsidR="00321DB1">
        <w:rPr>
          <w:rStyle w:val="EndnoteReference"/>
        </w:rPr>
        <w:endnoteReference w:id="21"/>
      </w:r>
      <w:r w:rsidR="00321DB1">
        <w:t xml:space="preserve">  John’s and Cyril’s differences were resolved in 433</w:t>
      </w:r>
      <w:r w:rsidR="00A834C9">
        <w:rPr>
          <w:rStyle w:val="EndnoteReference"/>
        </w:rPr>
        <w:endnoteReference w:id="22"/>
      </w:r>
      <w:r w:rsidR="00321DB1">
        <w:t xml:space="preserve">; with Theodoret assenting in the following year.  If this resolution worked as well as it appears on the surface; then, The Church of the East should have been able </w:t>
      </w:r>
      <w:r w:rsidR="00433BEC">
        <w:t xml:space="preserve">to </w:t>
      </w:r>
      <w:r w:rsidR="00321DB1">
        <w:t>reconcile, rather than separate.</w:t>
      </w:r>
    </w:p>
    <w:p w:rsidR="00321DB1" w:rsidRDefault="00321DB1" w:rsidP="00DB16C6">
      <w:r>
        <w:t>The following article on the Eutychian controversy gives us further perspective.</w:t>
      </w:r>
      <w:r>
        <w:rPr>
          <w:rStyle w:val="EndnoteReference"/>
        </w:rPr>
        <w:endnoteReference w:id="23"/>
      </w:r>
      <w:r w:rsidR="00067D95">
        <w:t xml:space="preserve">  The subtle variations from Cyril, as they were taught by </w:t>
      </w:r>
      <w:r w:rsidR="008F62D0">
        <w:t>Eutyches,</w:t>
      </w:r>
      <w:r w:rsidR="00067D95">
        <w:t xml:space="preserve"> may explain why, Eutyches seemed at first accepted, and later rejected: perhaps Eutyches lacked theological skill.  So, Eutyches was denounced by Eusebius of Dorylaeum (circa 420)</w:t>
      </w:r>
      <w:r w:rsidR="00382AE8">
        <w:rPr>
          <w:rStyle w:val="EndnoteReference"/>
        </w:rPr>
        <w:endnoteReference w:id="24"/>
      </w:r>
      <w:r w:rsidR="00067D95">
        <w:t xml:space="preserve"> </w:t>
      </w:r>
      <w:r w:rsidR="00382AE8">
        <w:t>in 448;</w:t>
      </w:r>
      <w:r w:rsidR="00067D95">
        <w:t xml:space="preserve"> </w:t>
      </w:r>
      <w:r w:rsidR="00382AE8">
        <w:t>Flavian, forced against his will</w:t>
      </w:r>
      <w:r w:rsidR="008F62D0">
        <w:t>,</w:t>
      </w:r>
      <w:r w:rsidR="00382AE8">
        <w:t xml:space="preserve"> </w:t>
      </w:r>
      <w:r w:rsidR="00067D95">
        <w:t xml:space="preserve">condemned </w:t>
      </w:r>
      <w:r w:rsidR="00382AE8">
        <w:t xml:space="preserve">him; Eutyches repented and confessed; was reinstated by Dioscorus; </w:t>
      </w:r>
      <w:r w:rsidR="00067D95" w:rsidRPr="00067D95">
        <w:t>exonerated</w:t>
      </w:r>
      <w:r w:rsidR="00067D95">
        <w:t xml:space="preserve"> </w:t>
      </w:r>
      <w:r w:rsidR="00382AE8">
        <w:t xml:space="preserve">at Ephesus </w:t>
      </w:r>
      <w:r w:rsidR="00067D95">
        <w:t>in 449</w:t>
      </w:r>
      <w:r w:rsidR="00382AE8">
        <w:t>.</w:t>
      </w:r>
    </w:p>
    <w:p w:rsidR="008F62D0" w:rsidRDefault="00382AE8" w:rsidP="00DB16C6">
      <w:r>
        <w:t>By now, Pope Leo and Cyril seem to be clashing over Cyril’s third anathema</w:t>
      </w:r>
      <w:r w:rsidR="00ED635B">
        <w:t xml:space="preserve">; but, this was determined to be an issue of wording, not of doctrine.  </w:t>
      </w:r>
      <w:r w:rsidR="008F62D0">
        <w:t>Even though t</w:t>
      </w:r>
      <w:r w:rsidR="00ED635B">
        <w:t>hirteen Egyptian bishops took exception: both Leo and Cyril were seen as orthodox.</w:t>
      </w:r>
    </w:p>
    <w:p w:rsidR="00382AE8" w:rsidRDefault="00ED635B" w:rsidP="00DB16C6">
      <w:r>
        <w:t xml:space="preserve">Nevertheless, Dioscorus proclaimed Cyril’s </w:t>
      </w:r>
      <w:r w:rsidRPr="008F62D0">
        <w:rPr>
          <w:i/>
          <w:iCs/>
          <w:u w:val="single"/>
        </w:rPr>
        <w:t>Twelve Anathemas</w:t>
      </w:r>
      <w:r w:rsidR="00A834C9">
        <w:rPr>
          <w:rStyle w:val="EndnoteReference"/>
        </w:rPr>
        <w:endnoteReference w:id="25"/>
      </w:r>
      <w:r w:rsidR="00C01411">
        <w:t xml:space="preserve"> </w:t>
      </w:r>
      <w:r>
        <w:t xml:space="preserve">to be orthodox </w:t>
      </w:r>
      <w:r w:rsidR="00F16436">
        <w:t>after Cyril’s death</w:t>
      </w:r>
      <w:r>
        <w:t xml:space="preserve"> (as opposed to Leo).  </w:t>
      </w:r>
      <w:r w:rsidR="006F6744">
        <w:t xml:space="preserve">The refusal to read Leo’s </w:t>
      </w:r>
      <w:r w:rsidR="006F6744" w:rsidRPr="008F62D0">
        <w:rPr>
          <w:i/>
          <w:iCs/>
          <w:u w:val="single"/>
        </w:rPr>
        <w:t>Tome</w:t>
      </w:r>
      <w:r w:rsidR="006F6744">
        <w:t xml:space="preserve"> was insulting.  </w:t>
      </w:r>
      <w:r>
        <w:t xml:space="preserve">The threat of East-West schism now loomed large, and Ephesus Ⅱ became the precursor of the Great Schism </w:t>
      </w:r>
      <w:r w:rsidR="008F62D0">
        <w:t xml:space="preserve">of 1054.  There was no real escape at Chalcedon: The Church of the East was already lost; confirmation of </w:t>
      </w:r>
      <w:r w:rsidR="008F62D0" w:rsidRPr="002E24FC">
        <w:t>Dyophysi</w:t>
      </w:r>
      <w:r w:rsidR="008F62D0">
        <w:t xml:space="preserve">tism would alienate Egypt; confirmation of Miaphysitism would alienate Rome: Constantinople and Rome now seem destined to clash.  The subtlety of evaluating Leo’s </w:t>
      </w:r>
      <w:r w:rsidR="008F62D0" w:rsidRPr="008F62D0">
        <w:rPr>
          <w:i/>
          <w:iCs/>
          <w:u w:val="single"/>
        </w:rPr>
        <w:t>Tome</w:t>
      </w:r>
      <w:r w:rsidR="008F62D0">
        <w:t xml:space="preserve"> by Cyril’s </w:t>
      </w:r>
      <w:r w:rsidR="008F62D0" w:rsidRPr="008F62D0">
        <w:rPr>
          <w:i/>
          <w:iCs/>
          <w:u w:val="single"/>
        </w:rPr>
        <w:t>Twelve Anathemas</w:t>
      </w:r>
      <w:r w:rsidR="008F62D0">
        <w:t xml:space="preserve"> sets the stage for the ensuing events.</w:t>
      </w:r>
      <w:r w:rsidR="006F6744">
        <w:rPr>
          <w:rStyle w:val="EndnoteReference"/>
        </w:rPr>
        <w:endnoteReference w:id="26"/>
      </w:r>
    </w:p>
    <w:p w:rsidR="00CF5DB2" w:rsidRDefault="00CF5DB2" w:rsidP="00DB16C6">
      <w:r>
        <w:t xml:space="preserve">Unfortunately, Chalcedon “led </w:t>
      </w:r>
      <w:r w:rsidRPr="00CF5DB2">
        <w:t>to the martyrdom, persecution and death of thousands of Egyptian saints and bishops</w:t>
      </w:r>
      <w:r>
        <w:t xml:space="preserve"> </w:t>
      </w:r>
      <w:r w:rsidR="00A834C9">
        <w:t xml:space="preserve">[under Justinian] </w:t>
      </w:r>
      <w:r w:rsidRPr="00CF5DB2">
        <w:t>till the Arab Conquest of Egypt</w:t>
      </w:r>
      <w:r>
        <w:t>”; thus prompting the title “Chalcedon the Ominous”.</w:t>
      </w:r>
      <w:r w:rsidR="00A834C9">
        <w:t xml:space="preserve">  What a tragedy!</w:t>
      </w:r>
      <w:r w:rsidR="00EA676A">
        <w:t xml:space="preserve">  What a </w:t>
      </w:r>
      <w:r w:rsidR="00103A2C">
        <w:t>t</w:t>
      </w:r>
      <w:r w:rsidR="00EA676A">
        <w:t>ravesty</w:t>
      </w:r>
      <w:r w:rsidR="00103A2C">
        <w:t xml:space="preserve">!  The Church has now </w:t>
      </w:r>
      <w:r w:rsidR="00103A2C">
        <w:lastRenderedPageBreak/>
        <w:t>resorted to the persecution and martyrdom of its own members.  This cannot be: it is</w:t>
      </w:r>
      <w:r w:rsidR="005D1CFB">
        <w:t>,</w:t>
      </w:r>
      <w:r w:rsidR="00103A2C">
        <w:t xml:space="preserve"> wrong.</w:t>
      </w:r>
    </w:p>
    <w:p w:rsidR="0002499B" w:rsidRPr="005235B4" w:rsidRDefault="0002499B" w:rsidP="0002499B">
      <w:pPr>
        <w:rPr>
          <w:rFonts w:ascii="Trebuchet MS" w:hAnsi="Trebuchet MS"/>
          <w:i/>
          <w:iCs/>
          <w:sz w:val="36"/>
          <w:szCs w:val="36"/>
        </w:rPr>
      </w:pPr>
      <w:r>
        <w:rPr>
          <w:rFonts w:ascii="Trebuchet MS" w:hAnsi="Trebuchet MS"/>
          <w:i/>
          <w:iCs/>
          <w:sz w:val="36"/>
          <w:szCs w:val="36"/>
        </w:rPr>
        <w:t>A Solution</w:t>
      </w:r>
    </w:p>
    <w:p w:rsidR="00146E17" w:rsidRDefault="0002499B" w:rsidP="00DB16C6">
      <w:r>
        <w:t>We have come to believe that an approach to the problem from the perspective of Greek lexicography provides the (fairly obvious) solution.  Of course, Cyril was correct.</w:t>
      </w:r>
    </w:p>
    <w:p w:rsidR="0002499B" w:rsidRDefault="0002499B" w:rsidP="00DB16C6">
      <w:r>
        <w:t>Just as the world of forms and the world of physis (</w:t>
      </w:r>
      <w:r w:rsidR="004D151E" w:rsidRPr="004D151E">
        <w:t>φ</w:t>
      </w:r>
      <w:r w:rsidR="004D151E">
        <w:t>ύ</w:t>
      </w:r>
      <w:r w:rsidR="004D151E" w:rsidRPr="004D151E">
        <w:t xml:space="preserve">σις, </w:t>
      </w:r>
      <w:r>
        <w:t>physicality)</w:t>
      </w:r>
      <w:r w:rsidR="004D151E">
        <w:rPr>
          <w:rStyle w:val="EndnoteReference"/>
        </w:rPr>
        <w:endnoteReference w:id="27"/>
      </w:r>
      <w:r>
        <w:t xml:space="preserve"> do not mix in the Greek mindset, they are distinct worlds or realms; even so</w:t>
      </w:r>
      <w:r w:rsidR="00A6255B">
        <w:t>,</w:t>
      </w:r>
      <w:r>
        <w:t xml:space="preserve"> the spirit world and the physical world </w:t>
      </w:r>
      <w:r w:rsidR="00A6255B">
        <w:t xml:space="preserve">are distinct </w:t>
      </w:r>
      <w:r>
        <w:t>in the Hebrew mindset</w:t>
      </w:r>
      <w:r w:rsidR="00A6255B">
        <w:t>, even though they mingle</w:t>
      </w:r>
      <w:r>
        <w:t>.  The difference between the Greek and Hebrew mindsets is that the Greek describes impersonal perfections, whereas the Hebrew considers a locus of living spirit beings.  In the Hebrew idea God is not confined to either universe: but, is the Creator of both</w:t>
      </w:r>
      <w:r w:rsidR="00D52CB4">
        <w:t>, dwelling completely at every point</w:t>
      </w:r>
      <w:r w:rsidR="00F35574">
        <w:rPr>
          <w:rStyle w:val="EndnoteReference"/>
        </w:rPr>
        <w:endnoteReference w:id="28"/>
      </w:r>
      <w:r w:rsidR="00D52CB4">
        <w:t xml:space="preserve"> inside and outside of both.</w:t>
      </w:r>
    </w:p>
    <w:p w:rsidR="00D52CB4" w:rsidRDefault="00D52CB4" w:rsidP="00D52CB4">
      <w:pPr>
        <w:pBdr>
          <w:top w:val="single" w:sz="12" w:space="1" w:color="FFFFFF" w:themeColor="background1"/>
          <w:left w:val="single" w:sz="12" w:space="4" w:color="FFFFFF" w:themeColor="background1"/>
          <w:bottom w:val="single" w:sz="12" w:space="1" w:color="FFFFFF" w:themeColor="background1"/>
          <w:right w:val="single" w:sz="12" w:space="4" w:color="FFFFFF" w:themeColor="background1"/>
        </w:pBdr>
        <w:ind w:left="720" w:right="720"/>
      </w:pPr>
      <w:r>
        <w:t>“</w:t>
      </w:r>
      <w:r w:rsidRPr="00F54CD7">
        <w:t>πνεῦμα ὁ θεός, καὶ τοὺς προσκυνοῦντας αὐτὸν ἐν πνεύματι καὶ ἀληθείᾳ δεῖ προσκυνεῖν.</w:t>
      </w:r>
      <w:r>
        <w:t>”</w:t>
      </w:r>
    </w:p>
    <w:p w:rsidR="00D52CB4" w:rsidRDefault="00D52CB4" w:rsidP="00D52CB4">
      <w:pPr>
        <w:pBdr>
          <w:top w:val="single" w:sz="12" w:space="1" w:color="FFFFFF" w:themeColor="background1"/>
          <w:left w:val="single" w:sz="12" w:space="4" w:color="FFFFFF" w:themeColor="background1"/>
          <w:bottom w:val="single" w:sz="12" w:space="1" w:color="FFFFFF" w:themeColor="background1"/>
          <w:right w:val="single" w:sz="12" w:space="4" w:color="FFFFFF" w:themeColor="background1"/>
        </w:pBdr>
        <w:ind w:left="720" w:right="720"/>
      </w:pPr>
      <w:r>
        <w:t xml:space="preserve">“God is </w:t>
      </w:r>
      <w:r w:rsidRPr="00F54CD7">
        <w:t>Spirit: and th</w:t>
      </w:r>
      <w:r>
        <w:t>os</w:t>
      </w:r>
      <w:r w:rsidRPr="00F54CD7">
        <w:t xml:space="preserve">e </w:t>
      </w:r>
      <w:r>
        <w:t>who</w:t>
      </w:r>
      <w:r w:rsidRPr="00F54CD7">
        <w:t xml:space="preserve"> worship </w:t>
      </w:r>
      <w:r>
        <w:t>H</w:t>
      </w:r>
      <w:r w:rsidRPr="00F54CD7">
        <w:t>im</w:t>
      </w:r>
      <w:r>
        <w:t>,</w:t>
      </w:r>
      <w:r w:rsidRPr="00F54CD7">
        <w:t xml:space="preserve"> in spirit and in truth</w:t>
      </w:r>
      <w:r>
        <w:t xml:space="preserve"> </w:t>
      </w:r>
      <w:r w:rsidRPr="00F54CD7">
        <w:t>must worship.</w:t>
      </w:r>
      <w:r>
        <w:t xml:space="preserve">” — </w:t>
      </w:r>
      <w:r w:rsidRPr="00F54CD7">
        <w:t>John 4:24</w:t>
      </w:r>
    </w:p>
    <w:p w:rsidR="00D52CB4" w:rsidRDefault="00D52CB4" w:rsidP="00DB16C6">
      <w:r>
        <w:t>God is Spirit.  God is not physis</w:t>
      </w:r>
      <w:r w:rsidR="00A6255B">
        <w:t xml:space="preserve"> (</w:t>
      </w:r>
      <w:r w:rsidR="00A6255B" w:rsidRPr="004D151E">
        <w:t>φ</w:t>
      </w:r>
      <w:r w:rsidR="00A6255B">
        <w:t>ύ</w:t>
      </w:r>
      <w:r w:rsidR="00A6255B" w:rsidRPr="004D151E">
        <w:t>σις</w:t>
      </w:r>
      <w:r w:rsidR="00A6255B">
        <w:t>) and cannot change to become physis (</w:t>
      </w:r>
      <w:r w:rsidR="00A6255B" w:rsidRPr="004D151E">
        <w:t>φ</w:t>
      </w:r>
      <w:r w:rsidR="00A6255B">
        <w:t>ύ</w:t>
      </w:r>
      <w:r w:rsidR="00A6255B" w:rsidRPr="004D151E">
        <w:t>σις</w:t>
      </w:r>
      <w:r w:rsidR="00A6255B">
        <w:t>)</w:t>
      </w:r>
      <w:r>
        <w:t xml:space="preserve">.  It is ludicrous, even blasphemous, to describe that which is ousia </w:t>
      </w:r>
      <w:r w:rsidR="00A6255B">
        <w:t>(</w:t>
      </w:r>
      <w:r w:rsidR="00A6255B">
        <w:rPr>
          <w:lang w:val="el-GR"/>
        </w:rPr>
        <w:t>οὐσία</w:t>
      </w:r>
      <w:r w:rsidR="00A6255B">
        <w:t xml:space="preserve">) </w:t>
      </w:r>
      <w:r>
        <w:t xml:space="preserve">or hypostasis </w:t>
      </w:r>
      <w:r w:rsidR="00A6255B">
        <w:t>(</w:t>
      </w:r>
      <w:r w:rsidR="00A6255B" w:rsidRPr="00A6255B">
        <w:t>ὑπόστασις</w:t>
      </w:r>
      <w:r w:rsidR="00A6255B">
        <w:t xml:space="preserve">) </w:t>
      </w:r>
      <w:r>
        <w:t>as physis</w:t>
      </w:r>
      <w:r w:rsidR="00A6255B">
        <w:t xml:space="preserve"> (</w:t>
      </w:r>
      <w:r w:rsidR="00A6255B" w:rsidRPr="004D151E">
        <w:t>φ</w:t>
      </w:r>
      <w:r w:rsidR="00A6255B">
        <w:t>ύ</w:t>
      </w:r>
      <w:r w:rsidR="00A6255B" w:rsidRPr="004D151E">
        <w:t>σις</w:t>
      </w:r>
      <w:r w:rsidR="00A6255B">
        <w:t>)</w:t>
      </w:r>
      <w:r>
        <w:t>.</w:t>
      </w:r>
      <w:r w:rsidR="00A6255B">
        <w:t xml:space="preserve">  At most, God can distinctly add physis (</w:t>
      </w:r>
      <w:r w:rsidR="00A6255B" w:rsidRPr="004D151E">
        <w:t>φ</w:t>
      </w:r>
      <w:r w:rsidR="00A6255B">
        <w:t>ύ</w:t>
      </w:r>
      <w:r w:rsidR="00A6255B" w:rsidRPr="004D151E">
        <w:t>σις</w:t>
      </w:r>
      <w:r w:rsidR="00A6255B">
        <w:t>) to one of the hypostasis (</w:t>
      </w:r>
      <w:r w:rsidR="00A6255B" w:rsidRPr="00A6255B">
        <w:t>ὑπόστασις</w:t>
      </w:r>
      <w:r w:rsidR="00A6255B">
        <w:t>): namely, that of the Son; the addition becomes inseparable, yet distinct, and unmixed</w:t>
      </w:r>
      <w:r w:rsidR="00266011">
        <w:t>, without changing either</w:t>
      </w:r>
      <w:r w:rsidR="00A6255B">
        <w:t>.</w:t>
      </w:r>
    </w:p>
    <w:p w:rsidR="00D52CB4" w:rsidRDefault="00D52CB4" w:rsidP="00D52CB4">
      <w:pPr>
        <w:pStyle w:val="ListParagraph"/>
        <w:numPr>
          <w:ilvl w:val="0"/>
          <w:numId w:val="21"/>
        </w:numPr>
      </w:pPr>
      <w:r>
        <w:t xml:space="preserve">God is Spirit.  </w:t>
      </w:r>
      <w:r w:rsidRPr="00F54CD7">
        <w:t>πνεῦμα ὁ θεός</w:t>
      </w:r>
      <w:r w:rsidR="00B86979">
        <w:t>.</w:t>
      </w:r>
    </w:p>
    <w:p w:rsidR="00D52CB4" w:rsidRDefault="00D52CB4" w:rsidP="00D52CB4">
      <w:pPr>
        <w:pStyle w:val="ListParagraph"/>
        <w:numPr>
          <w:ilvl w:val="0"/>
          <w:numId w:val="21"/>
        </w:numPr>
      </w:pPr>
      <w:r>
        <w:t>The Son is God is Spirit.</w:t>
      </w:r>
    </w:p>
    <w:p w:rsidR="00D52CB4" w:rsidRDefault="00D52CB4" w:rsidP="00D52CB4">
      <w:pPr>
        <w:pStyle w:val="ListParagraph"/>
        <w:numPr>
          <w:ilvl w:val="0"/>
          <w:numId w:val="21"/>
        </w:numPr>
      </w:pPr>
      <w:r>
        <w:t>The Word of God is Spirit.</w:t>
      </w:r>
    </w:p>
    <w:p w:rsidR="00F70FA5" w:rsidRDefault="00D52CB4" w:rsidP="00DB16C6">
      <w:r>
        <w:t>This Word of God, added to Himself a complete and perfect human nature in the womb of the Virgin Mary.</w:t>
      </w:r>
    </w:p>
    <w:p w:rsidR="001F15C3" w:rsidRDefault="00D52CB4" w:rsidP="00DB16C6">
      <w:r>
        <w:t xml:space="preserve">Some of us want to say that the divine physis </w:t>
      </w:r>
      <w:r w:rsidR="00266011">
        <w:t>(</w:t>
      </w:r>
      <w:r w:rsidR="00266011" w:rsidRPr="004D151E">
        <w:t>φ</w:t>
      </w:r>
      <w:r w:rsidR="00266011">
        <w:t>ύ</w:t>
      </w:r>
      <w:r w:rsidR="00266011" w:rsidRPr="004D151E">
        <w:t>σις</w:t>
      </w:r>
      <w:r w:rsidR="00266011">
        <w:t xml:space="preserve">) </w:t>
      </w:r>
      <w:r>
        <w:t>added to Himself a complete and perfect human physis</w:t>
      </w:r>
      <w:r w:rsidR="00266011">
        <w:t xml:space="preserve"> (</w:t>
      </w:r>
      <w:r w:rsidR="00266011" w:rsidRPr="004D151E">
        <w:t>φ</w:t>
      </w:r>
      <w:r w:rsidR="00266011">
        <w:t>ύ</w:t>
      </w:r>
      <w:r w:rsidR="00266011" w:rsidRPr="004D151E">
        <w:t>σις</w:t>
      </w:r>
      <w:r w:rsidR="00266011">
        <w:t>)</w:t>
      </w:r>
      <w:r>
        <w:t xml:space="preserve">, and is therefore </w:t>
      </w:r>
      <w:r w:rsidRPr="002E24FC">
        <w:t>Dyophysi</w:t>
      </w:r>
      <w:r>
        <w:t xml:space="preserve">te </w:t>
      </w:r>
      <w:r>
        <w:lastRenderedPageBreak/>
        <w:t>in nature: but, that is exactly what we cannot and must not say: for, it ascribes physicality to that which is, by nature</w:t>
      </w:r>
      <w:r w:rsidR="00B86979">
        <w:t xml:space="preserve">, </w:t>
      </w:r>
      <w:r w:rsidR="00266011">
        <w:t>Spirit (</w:t>
      </w:r>
      <w:r w:rsidR="00B86979" w:rsidRPr="00F54CD7">
        <w:t>πνεῦμα</w:t>
      </w:r>
      <w:r w:rsidR="00266011">
        <w:t>)</w:t>
      </w:r>
      <w:r w:rsidR="00B86979">
        <w:t>.</w:t>
      </w:r>
    </w:p>
    <w:p w:rsidR="00D52CB4" w:rsidRDefault="00B86979" w:rsidP="00DB16C6">
      <w:r>
        <w:t xml:space="preserve">What we should rather have said is that the </w:t>
      </w:r>
      <w:r w:rsidR="00266011">
        <w:t xml:space="preserve">Son, Himself a </w:t>
      </w:r>
      <w:r>
        <w:t xml:space="preserve">divine </w:t>
      </w:r>
      <w:r w:rsidR="00266011">
        <w:t>Spirit (</w:t>
      </w:r>
      <w:r w:rsidRPr="00F54CD7">
        <w:t>πνεῦμα</w:t>
      </w:r>
      <w:r w:rsidR="00266011">
        <w:t>)</w:t>
      </w:r>
      <w:r>
        <w:t xml:space="preserve"> added to Himself a complete and perfect human physis</w:t>
      </w:r>
      <w:r w:rsidR="00266011">
        <w:t xml:space="preserve"> (</w:t>
      </w:r>
      <w:r w:rsidR="00266011" w:rsidRPr="004D151E">
        <w:t>φ</w:t>
      </w:r>
      <w:r w:rsidR="00266011">
        <w:t>ύ</w:t>
      </w:r>
      <w:r w:rsidR="00266011" w:rsidRPr="004D151E">
        <w:t>σις</w:t>
      </w:r>
      <w:r w:rsidR="00266011">
        <w:t>)</w:t>
      </w:r>
      <w:r>
        <w:t>, and is therefore Miaphysite or Monophysite in nature.  In Christ Mono-</w:t>
      </w:r>
      <w:r w:rsidRPr="00F54CD7">
        <w:t>πνεῦμα</w:t>
      </w:r>
      <w:r>
        <w:t xml:space="preserve"> a</w:t>
      </w:r>
      <w:r w:rsidR="00266011">
        <w:t>d</w:t>
      </w:r>
      <w:r>
        <w:t xml:space="preserve">ds to Himself Monophysis.  The distinction between mono and mia is unnecessary.  </w:t>
      </w:r>
      <w:r w:rsidRPr="002E24FC">
        <w:t>Dyophysi</w:t>
      </w:r>
      <w:r>
        <w:t>tism has always been incorrect.</w:t>
      </w:r>
    </w:p>
    <w:p w:rsidR="00B86979" w:rsidRDefault="00B86979" w:rsidP="00DB16C6">
      <w:r>
        <w:t>Surely the Greeks of Byzantium understood this distinction in their own language.  Why did they agree to what was an obvious blunder of theology?</w:t>
      </w:r>
    </w:p>
    <w:p w:rsidR="00B86979" w:rsidRDefault="00B86979" w:rsidP="00DB16C6">
      <w:r>
        <w:t xml:space="preserve">How did the Latinized twisting of Greek nuances come to dominate in the form of </w:t>
      </w:r>
      <w:r w:rsidRPr="002E24FC">
        <w:t>Dyophysi</w:t>
      </w:r>
      <w:r>
        <w:t xml:space="preserve">tism?  Well, it seems as if </w:t>
      </w:r>
      <w:r w:rsidR="00266011">
        <w:t>Pope Leo said it:</w:t>
      </w:r>
      <w:r w:rsidR="00F166D7">
        <w:t xml:space="preserve"> it’s hard to tell a pope that he’s wrong, that he blundered, or at least that he was mistaken: but mistaken he surely was.</w:t>
      </w:r>
    </w:p>
    <w:p w:rsidR="00F166D7" w:rsidRDefault="00F166D7" w:rsidP="00DB16C6">
      <w:r>
        <w:t>What are we to do?  It seems to us that the following are in order:</w:t>
      </w:r>
    </w:p>
    <w:p w:rsidR="00F166D7" w:rsidRDefault="00637D12" w:rsidP="00555E84">
      <w:pPr>
        <w:pStyle w:val="ListParagraph"/>
        <w:numPr>
          <w:ilvl w:val="0"/>
          <w:numId w:val="22"/>
        </w:numPr>
      </w:pPr>
      <w:r>
        <w:t>We need to express our deep gratitude to the Oriental Orthodox Churches for clinging to the truth down through the ages.</w:t>
      </w:r>
    </w:p>
    <w:p w:rsidR="00637D12" w:rsidRDefault="00637D12" w:rsidP="00555E84">
      <w:pPr>
        <w:pStyle w:val="ListParagraph"/>
        <w:numPr>
          <w:ilvl w:val="0"/>
          <w:numId w:val="22"/>
        </w:numPr>
      </w:pPr>
      <w:r>
        <w:t>We need to confess our sin of error, begging for the absolution, forgiveness, and restoration to full fellowship with the Oriental Orthodox Churches.</w:t>
      </w:r>
    </w:p>
    <w:p w:rsidR="00637D12" w:rsidRDefault="00637D12" w:rsidP="00555E84">
      <w:pPr>
        <w:pStyle w:val="ListParagraph"/>
        <w:numPr>
          <w:ilvl w:val="0"/>
          <w:numId w:val="22"/>
        </w:numPr>
      </w:pPr>
      <w:r>
        <w:t xml:space="preserve">We need to abandon all </w:t>
      </w:r>
      <w:r w:rsidRPr="002E24FC">
        <w:t>Dyophysi</w:t>
      </w:r>
      <w:r>
        <w:t xml:space="preserve">te dogma and doctrine, as well as vacate all Church Councils associated with </w:t>
      </w:r>
      <w:r w:rsidRPr="002E24FC">
        <w:t>Dyophysi</w:t>
      </w:r>
      <w:r>
        <w:t>te rulings</w:t>
      </w:r>
      <w:r w:rsidR="001F15C3">
        <w:t>, especially Chalcedon</w:t>
      </w:r>
      <w:r>
        <w:t>.</w:t>
      </w:r>
    </w:p>
    <w:p w:rsidR="00637D12" w:rsidRDefault="00637D12" w:rsidP="00555E84">
      <w:pPr>
        <w:pStyle w:val="ListParagraph"/>
        <w:numPr>
          <w:ilvl w:val="0"/>
          <w:numId w:val="22"/>
        </w:numPr>
      </w:pPr>
      <w:r>
        <w:t>We need to extend amnesty toward both the living and the dead; especially toward those who unjustly suffered condemnation under both sides of these many conflicts.</w:t>
      </w:r>
    </w:p>
    <w:p w:rsidR="00637D12" w:rsidRDefault="00637D12" w:rsidP="00555E84">
      <w:pPr>
        <w:pStyle w:val="ListParagraph"/>
        <w:numPr>
          <w:ilvl w:val="0"/>
          <w:numId w:val="22"/>
        </w:numPr>
      </w:pPr>
      <w:r>
        <w:t>Shall Pope Leo be declared anti-pope and excommunicated because of his participation and errors in these highly-politicized conflicts?  No, we must forgive him and all others.</w:t>
      </w:r>
    </w:p>
    <w:p w:rsidR="008E2505" w:rsidRDefault="008E2505" w:rsidP="008E2505"/>
    <w:p w:rsidR="008E2505" w:rsidRPr="008E2505" w:rsidRDefault="008E2505" w:rsidP="008E2505">
      <w:pPr>
        <w:pBdr>
          <w:top w:val="single" w:sz="12" w:space="1" w:color="FFFFFF" w:themeColor="background1"/>
          <w:left w:val="single" w:sz="12" w:space="4" w:color="FFFFFF" w:themeColor="background1"/>
          <w:bottom w:val="single" w:sz="12" w:space="1" w:color="FFFFFF" w:themeColor="background1"/>
          <w:right w:val="single" w:sz="12" w:space="4" w:color="FFFFFF" w:themeColor="background1"/>
        </w:pBdr>
        <w:ind w:left="720" w:right="720"/>
      </w:pPr>
      <w:r>
        <w:t>“Jesus came and spo</w:t>
      </w:r>
      <w:r w:rsidRPr="008E2505">
        <w:t xml:space="preserve">ke to them, saying, </w:t>
      </w:r>
      <w:r>
        <w:t>‘</w:t>
      </w:r>
      <w:r w:rsidRPr="008E2505">
        <w:t xml:space="preserve">All </w:t>
      </w:r>
      <w:r>
        <w:t>authority</w:t>
      </w:r>
      <w:r w:rsidRPr="008E2505">
        <w:t xml:space="preserve"> is given to me in heaven and in earth.</w:t>
      </w:r>
      <w:r>
        <w:t xml:space="preserve">  T</w:t>
      </w:r>
      <w:r w:rsidRPr="008E2505">
        <w:t xml:space="preserve">herefore, </w:t>
      </w:r>
      <w:r>
        <w:t xml:space="preserve">while </w:t>
      </w:r>
      <w:r w:rsidRPr="008E2505">
        <w:t>y</w:t>
      </w:r>
      <w:r>
        <w:t>ou</w:t>
      </w:r>
      <w:r w:rsidRPr="008E2505">
        <w:t xml:space="preserve"> </w:t>
      </w:r>
      <w:r>
        <w:t xml:space="preserve">are </w:t>
      </w:r>
      <w:r>
        <w:lastRenderedPageBreak/>
        <w:t>going about, make disciples all nations:</w:t>
      </w:r>
      <w:r w:rsidRPr="008E2505">
        <w:t xml:space="preserve"> baptizing them in the name of the Father, and of</w:t>
      </w:r>
      <w:r>
        <w:t xml:space="preserve"> the Son, and of the Holy Ghost; t</w:t>
      </w:r>
      <w:r w:rsidRPr="008E2505">
        <w:t xml:space="preserve">eaching </w:t>
      </w:r>
      <w:r>
        <w:t>them to observe all things what</w:t>
      </w:r>
      <w:r w:rsidRPr="008E2505">
        <w:t xml:space="preserve">ever I have commanded you: and, </w:t>
      </w:r>
      <w:r>
        <w:t>see</w:t>
      </w:r>
      <w:r w:rsidRPr="008E2505">
        <w:t xml:space="preserve">, I am with you always, </w:t>
      </w:r>
      <w:r>
        <w:t>even unto the end of the world.’ ” — Matthew 28:18-20</w:t>
      </w:r>
    </w:p>
    <w:p w:rsidR="00B86979" w:rsidRDefault="00B86979" w:rsidP="00DB16C6"/>
    <w:p w:rsidR="00D52CB4" w:rsidRDefault="008E2505" w:rsidP="00DB16C6">
      <w:r>
        <w:t xml:space="preserve">Jesus intends two things primarily: </w:t>
      </w:r>
      <w:r w:rsidR="00783C11">
        <w:t>be forgiven and follow.</w:t>
      </w:r>
    </w:p>
    <w:p w:rsidR="00587D57" w:rsidRDefault="00C625C6" w:rsidP="00DB16C6">
      <w:r>
        <w:rPr>
          <w:rStyle w:val="EndnoteReference"/>
        </w:rPr>
        <w:endnoteReference w:id="29"/>
      </w:r>
    </w:p>
    <w:sectPr w:rsidR="00587D57"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59B" w:rsidRDefault="00D3459B" w:rsidP="00DB16C6">
      <w:r>
        <w:separator/>
      </w:r>
    </w:p>
  </w:endnote>
  <w:endnote w:type="continuationSeparator" w:id="0">
    <w:p w:rsidR="00D3459B" w:rsidRDefault="00D3459B" w:rsidP="00DB16C6">
      <w:r>
        <w:continuationSeparator/>
      </w:r>
    </w:p>
  </w:endnote>
  <w:endnote w:id="1">
    <w:p w:rsidR="00266011" w:rsidRDefault="00266011" w:rsidP="00297567">
      <w:pPr>
        <w:pStyle w:val="Endnote"/>
      </w:pPr>
      <w:r>
        <w:rPr>
          <w:rStyle w:val="EndnoteReference"/>
        </w:rPr>
        <w:endnoteRef/>
      </w:r>
      <w:r>
        <w:t xml:space="preserve"> This saber dance between the expressions </w:t>
      </w:r>
      <w:r w:rsidRPr="002E24FC">
        <w:t>Miaphysitism</w:t>
      </w:r>
      <w:r>
        <w:t xml:space="preserve"> and Monophysitism is largely a smokescreen to soften the fact that a bitter internecine war still rages over this conflict and no solution has been yet found.  Stripped of dicing meanings and subtleties of semantics, </w:t>
      </w:r>
      <w:r w:rsidRPr="002E24FC">
        <w:t>Miaphysitism</w:t>
      </w:r>
      <w:r>
        <w:t xml:space="preserve"> and Monophysitism mean exactly the same thing.</w:t>
      </w:r>
    </w:p>
  </w:endnote>
  <w:endnote w:id="2">
    <w:p w:rsidR="00266011" w:rsidRDefault="00266011" w:rsidP="008C591F">
      <w:pPr>
        <w:pStyle w:val="Endnote"/>
      </w:pPr>
      <w:r>
        <w:rPr>
          <w:rStyle w:val="EndnoteReference"/>
        </w:rPr>
        <w:endnoteRef/>
      </w:r>
      <w:r>
        <w:t xml:space="preserve"> This is, most likely, a gross over simplification; we expect that modern “Nestorians” would reject this caricature of their faith.  It can hardly be true under careful scrutiny, since Rome and The Church of the East have reconciled, considering themselves to be sister churches.  Various </w:t>
      </w:r>
      <w:r w:rsidRPr="002E24FC">
        <w:t>Dyophysi</w:t>
      </w:r>
      <w:r>
        <w:t>te views are always open to accusations of Nestorianism on the part of fault finders.  This is inevitable, since there are no words that perfectly express the ineffable Mystery.</w:t>
      </w:r>
    </w:p>
  </w:endnote>
  <w:endnote w:id="3">
    <w:p w:rsidR="00266011" w:rsidRDefault="00266011" w:rsidP="00262068">
      <w:pPr>
        <w:pStyle w:val="Endnote"/>
      </w:pPr>
      <w:r>
        <w:rPr>
          <w:rStyle w:val="EndnoteReference"/>
        </w:rPr>
        <w:endnoteRef/>
      </w:r>
      <w:r>
        <w:t xml:space="preserve"> This is also, most likely, a gross over simplification; we expect that modern “Eutychians” would similarly reject this caricature of their faith.</w:t>
      </w:r>
    </w:p>
  </w:endnote>
  <w:endnote w:id="4">
    <w:p w:rsidR="00266011" w:rsidRDefault="00266011" w:rsidP="00413262">
      <w:pPr>
        <w:pStyle w:val="Endnote"/>
      </w:pPr>
      <w:r>
        <w:rPr>
          <w:rStyle w:val="EndnoteReference"/>
        </w:rPr>
        <w:endnoteRef/>
      </w:r>
      <w:r>
        <w:t xml:space="preserve"> This seems to be the wording Eutyches, even though he himself was later rejected as being Monophysite.</w:t>
      </w:r>
    </w:p>
  </w:endnote>
  <w:endnote w:id="5">
    <w:p w:rsidR="00266011" w:rsidRDefault="00266011" w:rsidP="003341DD">
      <w:pPr>
        <w:pStyle w:val="Endnote"/>
      </w:pPr>
      <w:r>
        <w:rPr>
          <w:rStyle w:val="EndnoteReference"/>
        </w:rPr>
        <w:endnoteRef/>
      </w:r>
      <w:r>
        <w:t xml:space="preserve"> </w:t>
      </w:r>
      <w:hyperlink r:id="rId1" w:history="1">
        <w:r w:rsidRPr="00BD2B27">
          <w:rPr>
            <w:rStyle w:val="Hyperlink"/>
          </w:rPr>
          <w:t>https://en.wikipedia.org/wiki/Dyophysitism</w:t>
        </w:r>
      </w:hyperlink>
    </w:p>
    <w:p w:rsidR="00266011" w:rsidRDefault="00266011" w:rsidP="003341DD">
      <w:pPr>
        <w:pStyle w:val="Endnote"/>
      </w:pPr>
      <w:hyperlink r:id="rId2" w:history="1">
        <w:r w:rsidRPr="00BD2B27">
          <w:rPr>
            <w:rStyle w:val="Hyperlink"/>
          </w:rPr>
          <w:t>https://en.wikipedia.org/wiki/Miaphysitism</w:t>
        </w:r>
      </w:hyperlink>
    </w:p>
    <w:p w:rsidR="00266011" w:rsidRDefault="00266011" w:rsidP="003341DD">
      <w:pPr>
        <w:pStyle w:val="Endnote"/>
      </w:pPr>
      <w:hyperlink r:id="rId3" w:history="1">
        <w:r w:rsidRPr="00BD2B27">
          <w:rPr>
            <w:rStyle w:val="Hyperlink"/>
          </w:rPr>
          <w:t>https://en.wikipedia.org/wiki/Monophysitism</w:t>
        </w:r>
      </w:hyperlink>
    </w:p>
    <w:p w:rsidR="00266011" w:rsidRDefault="00266011" w:rsidP="003341DD">
      <w:pPr>
        <w:pStyle w:val="Endnote"/>
      </w:pPr>
      <w:hyperlink r:id="rId4" w:history="1">
        <w:r w:rsidRPr="00BD2B27">
          <w:rPr>
            <w:rStyle w:val="Hyperlink"/>
          </w:rPr>
          <w:t>https://en.wikipedia.org/wiki/Chalcedonian_Christianity</w:t>
        </w:r>
      </w:hyperlink>
    </w:p>
    <w:p w:rsidR="00266011" w:rsidRDefault="00266011" w:rsidP="003341DD">
      <w:pPr>
        <w:pStyle w:val="Endnote"/>
      </w:pPr>
      <w:hyperlink r:id="rId5" w:history="1">
        <w:r w:rsidRPr="00BD2B27">
          <w:rPr>
            <w:rStyle w:val="Hyperlink"/>
          </w:rPr>
          <w:t>https://en.wikipedia.org/wiki/Chalcedonian_Definition</w:t>
        </w:r>
      </w:hyperlink>
    </w:p>
    <w:p w:rsidR="00266011" w:rsidRDefault="00266011" w:rsidP="003341DD">
      <w:pPr>
        <w:pStyle w:val="Endnote"/>
      </w:pPr>
      <w:hyperlink r:id="rId6" w:history="1">
        <w:r w:rsidRPr="00BD2B27">
          <w:rPr>
            <w:rStyle w:val="Hyperlink"/>
          </w:rPr>
          <w:t>https://en.wikipedia.org/wiki/Nestorius</w:t>
        </w:r>
      </w:hyperlink>
    </w:p>
    <w:p w:rsidR="00266011" w:rsidRDefault="00266011" w:rsidP="003341DD">
      <w:pPr>
        <w:pStyle w:val="Endnote"/>
      </w:pPr>
      <w:hyperlink r:id="rId7" w:history="1">
        <w:r w:rsidRPr="00BD2B27">
          <w:rPr>
            <w:rStyle w:val="Hyperlink"/>
          </w:rPr>
          <w:t>https://en.wikipedia.org/wiki/Cyril_of_Alexandria</w:t>
        </w:r>
      </w:hyperlink>
    </w:p>
  </w:endnote>
  <w:endnote w:id="6">
    <w:p w:rsidR="00266011" w:rsidRDefault="00266011" w:rsidP="003341DD">
      <w:pPr>
        <w:pStyle w:val="Endnote"/>
      </w:pPr>
      <w:r>
        <w:rPr>
          <w:rStyle w:val="EndnoteReference"/>
        </w:rPr>
        <w:endnoteRef/>
      </w:r>
      <w:r>
        <w:t xml:space="preserve"> note 5</w:t>
      </w:r>
    </w:p>
  </w:endnote>
  <w:endnote w:id="7">
    <w:p w:rsidR="00266011" w:rsidRDefault="00266011" w:rsidP="00466971">
      <w:pPr>
        <w:pStyle w:val="Endnote"/>
      </w:pPr>
      <w:r>
        <w:rPr>
          <w:rStyle w:val="EndnoteReference"/>
        </w:rPr>
        <w:endnoteRef/>
      </w:r>
      <w:r>
        <w:t xml:space="preserve"> note 5</w:t>
      </w:r>
    </w:p>
  </w:endnote>
  <w:endnote w:id="8">
    <w:p w:rsidR="00266011" w:rsidRDefault="00266011" w:rsidP="002E2287">
      <w:pPr>
        <w:pStyle w:val="Endnote"/>
      </w:pPr>
      <w:r>
        <w:rPr>
          <w:rStyle w:val="EndnoteReference"/>
        </w:rPr>
        <w:endnoteRef/>
      </w:r>
      <w:r>
        <w:t xml:space="preserve"> Mono and mia, as opposed to dyo or duo</w:t>
      </w:r>
    </w:p>
  </w:endnote>
  <w:endnote w:id="9">
    <w:p w:rsidR="00266011" w:rsidRDefault="00266011" w:rsidP="002E2287">
      <w:pPr>
        <w:pStyle w:val="Endnote"/>
      </w:pPr>
      <w:r>
        <w:rPr>
          <w:rStyle w:val="EndnoteReference"/>
        </w:rPr>
        <w:endnoteRef/>
      </w:r>
      <w:r>
        <w:t xml:space="preserve"> Meyendorff is to be commended for seeking this gentle approach; however, we believe that there is a better solution.</w:t>
      </w:r>
    </w:p>
  </w:endnote>
  <w:endnote w:id="10">
    <w:p w:rsidR="00266011" w:rsidRDefault="00266011" w:rsidP="00C307FD">
      <w:pPr>
        <w:pStyle w:val="Endnote"/>
      </w:pPr>
      <w:r>
        <w:rPr>
          <w:rStyle w:val="EndnoteReference"/>
        </w:rPr>
        <w:endnoteRef/>
      </w:r>
      <w:r>
        <w:t xml:space="preserve"> note 5</w:t>
      </w:r>
    </w:p>
  </w:endnote>
  <w:endnote w:id="11">
    <w:p w:rsidR="00266011" w:rsidRDefault="00266011" w:rsidP="00D57EDE">
      <w:pPr>
        <w:pStyle w:val="Endnote"/>
      </w:pPr>
      <w:r>
        <w:rPr>
          <w:rStyle w:val="EndnoteReference"/>
        </w:rPr>
        <w:endnoteRef/>
      </w:r>
      <w:r>
        <w:t xml:space="preserve"> </w:t>
      </w:r>
      <w:hyperlink r:id="rId8" w:history="1">
        <w:r w:rsidRPr="00BD2B27">
          <w:rPr>
            <w:rStyle w:val="Hyperlink"/>
          </w:rPr>
          <w:t>https://en.wikipedia.org/wiki/Council_of_Ephesus</w:t>
        </w:r>
      </w:hyperlink>
    </w:p>
  </w:endnote>
  <w:endnote w:id="12">
    <w:p w:rsidR="00266011" w:rsidRDefault="00266011" w:rsidP="000B45C7">
      <w:pPr>
        <w:pStyle w:val="Endnote"/>
      </w:pPr>
      <w:r>
        <w:rPr>
          <w:rStyle w:val="EndnoteReference"/>
        </w:rPr>
        <w:endnoteRef/>
      </w:r>
      <w:r>
        <w:t xml:space="preserve"> Not to be confused with Cyril of Jerusalem (313-386), who was from one to three previous generations: equivalent to being Cyril of Alexandria’s (376-444) father, grandfather, or even great-grandfather.  Their lives only overlap by about ten years.</w:t>
      </w:r>
    </w:p>
    <w:p w:rsidR="00266011" w:rsidRDefault="00266011" w:rsidP="000B45C7">
      <w:pPr>
        <w:pStyle w:val="Endnote"/>
      </w:pPr>
      <w:hyperlink r:id="rId9" w:history="1">
        <w:r w:rsidRPr="00BD2B27">
          <w:rPr>
            <w:rStyle w:val="Hyperlink"/>
          </w:rPr>
          <w:t>https://en.wikipedia.org/wiki/Cyril_of_Jerusalem</w:t>
        </w:r>
      </w:hyperlink>
    </w:p>
    <w:p w:rsidR="00266011" w:rsidRDefault="00266011" w:rsidP="000B45C7">
      <w:pPr>
        <w:pStyle w:val="Endnote"/>
      </w:pPr>
      <w:hyperlink r:id="rId10" w:history="1">
        <w:r w:rsidRPr="00BD2B27">
          <w:rPr>
            <w:rStyle w:val="Hyperlink"/>
          </w:rPr>
          <w:t>https://en.wikipedia.org/wiki/Cyril_of_Alexandria</w:t>
        </w:r>
      </w:hyperlink>
    </w:p>
  </w:endnote>
  <w:endnote w:id="13">
    <w:p w:rsidR="00266011" w:rsidRDefault="00266011" w:rsidP="001318AB">
      <w:pPr>
        <w:pStyle w:val="Endnote"/>
      </w:pPr>
      <w:r>
        <w:rPr>
          <w:rStyle w:val="EndnoteReference"/>
        </w:rPr>
        <w:endnoteRef/>
      </w:r>
      <w:r>
        <w:t xml:space="preserve"> </w:t>
      </w:r>
      <w:hyperlink r:id="rId11" w:history="1">
        <w:r w:rsidRPr="00BD2B27">
          <w:rPr>
            <w:rStyle w:val="Hyperlink"/>
          </w:rPr>
          <w:t>https://en.wikipedia.org/wiki/Church_of_the_East</w:t>
        </w:r>
      </w:hyperlink>
    </w:p>
  </w:endnote>
  <w:endnote w:id="14">
    <w:p w:rsidR="00266011" w:rsidRDefault="00266011" w:rsidP="003258B5">
      <w:pPr>
        <w:pStyle w:val="Endnote"/>
      </w:pPr>
      <w:r>
        <w:rPr>
          <w:rStyle w:val="EndnoteReference"/>
        </w:rPr>
        <w:endnoteRef/>
      </w:r>
      <w:r>
        <w:t xml:space="preserve"> </w:t>
      </w:r>
      <w:hyperlink r:id="rId12" w:history="1">
        <w:r w:rsidRPr="00BD2B27">
          <w:rPr>
            <w:rStyle w:val="Hyperlink"/>
          </w:rPr>
          <w:t>https://en.wikipedia.org/wiki/Sasanian_Empire</w:t>
        </w:r>
      </w:hyperlink>
    </w:p>
  </w:endnote>
  <w:endnote w:id="15">
    <w:p w:rsidR="00266011" w:rsidRDefault="00266011" w:rsidP="004B4C97">
      <w:pPr>
        <w:pStyle w:val="Endnote"/>
      </w:pPr>
      <w:r>
        <w:rPr>
          <w:rStyle w:val="EndnoteReference"/>
        </w:rPr>
        <w:endnoteRef/>
      </w:r>
      <w:r>
        <w:t xml:space="preserve"> </w:t>
      </w:r>
      <w:hyperlink r:id="rId13" w:history="1">
        <w:r w:rsidRPr="00BD2B27">
          <w:rPr>
            <w:rStyle w:val="Hyperlink"/>
          </w:rPr>
          <w:t>https://en.wikipedia.org/wiki/Common_Christological_Declaration_Between_the_Catholic_Church_and_the_Assyrian_Church_of_the_East</w:t>
        </w:r>
      </w:hyperlink>
    </w:p>
  </w:endnote>
  <w:endnote w:id="16">
    <w:p w:rsidR="00266011" w:rsidRDefault="00266011" w:rsidP="000C43FF">
      <w:pPr>
        <w:pStyle w:val="Endnote"/>
      </w:pPr>
      <w:r>
        <w:rPr>
          <w:rStyle w:val="EndnoteReference"/>
        </w:rPr>
        <w:endnoteRef/>
      </w:r>
      <w:r>
        <w:t xml:space="preserve"> It is no great secret of Church history that Cyril of Alexandria was an </w:t>
      </w:r>
      <w:r w:rsidRPr="0072473D">
        <w:t>egomaniacal</w:t>
      </w:r>
      <w:r>
        <w:t xml:space="preserve"> abuser of episcopal power.  Emperor Theodosius Ⅱ likened him to a “proud pharaoh”.  To the Nestorians he was a “monster”.  He was implicated in three murders, and was known to have instigated rioting and mob rule on more than one occasion.  He was remembered for his scholarly brilliance, which was defiled by his public behavior.</w:t>
      </w:r>
    </w:p>
    <w:p w:rsidR="00266011" w:rsidRDefault="00266011" w:rsidP="000C43FF">
      <w:pPr>
        <w:pStyle w:val="Endnote"/>
      </w:pPr>
      <w:hyperlink r:id="rId14" w:history="1">
        <w:r w:rsidRPr="00BD2B27">
          <w:rPr>
            <w:rStyle w:val="Hyperlink"/>
          </w:rPr>
          <w:t>https://en.wikipedia.org/wiki/Cyril_of_Alexandria</w:t>
        </w:r>
      </w:hyperlink>
    </w:p>
  </w:endnote>
  <w:endnote w:id="17">
    <w:p w:rsidR="00266011" w:rsidRDefault="00266011" w:rsidP="00D57EDE">
      <w:pPr>
        <w:pStyle w:val="Endnote"/>
      </w:pPr>
      <w:r>
        <w:rPr>
          <w:rStyle w:val="EndnoteReference"/>
        </w:rPr>
        <w:endnoteRef/>
      </w:r>
      <w:r>
        <w:t xml:space="preserve"> </w:t>
      </w:r>
      <w:hyperlink r:id="rId15" w:history="1">
        <w:r w:rsidRPr="00BD2B27">
          <w:rPr>
            <w:rStyle w:val="Hyperlink"/>
          </w:rPr>
          <w:t>https://en.wikipedia.org/wiki/Second_Council_of_Ephesus</w:t>
        </w:r>
      </w:hyperlink>
    </w:p>
  </w:endnote>
  <w:endnote w:id="18">
    <w:p w:rsidR="00266011" w:rsidRDefault="00266011" w:rsidP="00860940">
      <w:pPr>
        <w:pStyle w:val="Endnote"/>
      </w:pPr>
      <w:r>
        <w:rPr>
          <w:rStyle w:val="EndnoteReference"/>
        </w:rPr>
        <w:endnoteRef/>
      </w:r>
      <w:r>
        <w:t xml:space="preserve"> </w:t>
      </w:r>
      <w:hyperlink r:id="rId16" w:history="1">
        <w:r w:rsidRPr="00BD2B27">
          <w:rPr>
            <w:rStyle w:val="Hyperlink"/>
          </w:rPr>
          <w:t>https://en.wikipedia.org/wiki/Eutychianism</w:t>
        </w:r>
      </w:hyperlink>
    </w:p>
  </w:endnote>
  <w:endnote w:id="19">
    <w:p w:rsidR="00266011" w:rsidRDefault="00266011" w:rsidP="00404A6A">
      <w:pPr>
        <w:pStyle w:val="Endnote"/>
      </w:pPr>
      <w:r>
        <w:rPr>
          <w:rStyle w:val="EndnoteReference"/>
        </w:rPr>
        <w:endnoteRef/>
      </w:r>
      <w:r>
        <w:t xml:space="preserve"> </w:t>
      </w:r>
      <w:hyperlink r:id="rId17" w:history="1">
        <w:r w:rsidRPr="00BD2B27">
          <w:rPr>
            <w:rStyle w:val="Hyperlink"/>
          </w:rPr>
          <w:t>https://en.wikipedia.org/wiki/Council_of_Chalcedon</w:t>
        </w:r>
      </w:hyperlink>
    </w:p>
    <w:p w:rsidR="00266011" w:rsidRDefault="00266011" w:rsidP="00404A6A">
      <w:pPr>
        <w:pStyle w:val="Endnote"/>
      </w:pPr>
      <w:hyperlink r:id="rId18" w:history="1">
        <w:r w:rsidRPr="00BD2B27">
          <w:rPr>
            <w:rStyle w:val="Hyperlink"/>
          </w:rPr>
          <w:t>https://en.wikipedia.org/wiki/Neo-chalcedonism</w:t>
        </w:r>
      </w:hyperlink>
    </w:p>
  </w:endnote>
  <w:endnote w:id="20">
    <w:p w:rsidR="00266011" w:rsidRDefault="00266011" w:rsidP="00A718DD">
      <w:pPr>
        <w:pStyle w:val="Endnote"/>
      </w:pPr>
      <w:r>
        <w:rPr>
          <w:rStyle w:val="EndnoteReference"/>
        </w:rPr>
        <w:endnoteRef/>
      </w:r>
      <w:r>
        <w:t xml:space="preserve"> </w:t>
      </w:r>
      <w:hyperlink r:id="rId19" w:history="1">
        <w:r w:rsidRPr="00BD2B27">
          <w:rPr>
            <w:rStyle w:val="Hyperlink"/>
          </w:rPr>
          <w:t>https://en.wikipedia.org/wiki/John_Meyendorff</w:t>
        </w:r>
      </w:hyperlink>
    </w:p>
  </w:endnote>
  <w:endnote w:id="21">
    <w:p w:rsidR="00266011" w:rsidRDefault="00266011" w:rsidP="00321DB1">
      <w:pPr>
        <w:pStyle w:val="Endnote"/>
      </w:pPr>
      <w:r>
        <w:rPr>
          <w:rStyle w:val="EndnoteReference"/>
        </w:rPr>
        <w:endnoteRef/>
      </w:r>
      <w:r>
        <w:t xml:space="preserve"> </w:t>
      </w:r>
      <w:hyperlink r:id="rId20" w:history="1">
        <w:r w:rsidRPr="00BD2B27">
          <w:rPr>
            <w:rStyle w:val="Hyperlink"/>
          </w:rPr>
          <w:t>https://en.wikipedia.org/wiki/Council_of_Chalcedon#Relics_of_Nestorianism</w:t>
        </w:r>
      </w:hyperlink>
    </w:p>
  </w:endnote>
  <w:endnote w:id="22">
    <w:p w:rsidR="00266011" w:rsidRDefault="00266011" w:rsidP="00A834C9">
      <w:pPr>
        <w:pStyle w:val="Endnote"/>
      </w:pPr>
      <w:r>
        <w:rPr>
          <w:rStyle w:val="EndnoteReference"/>
        </w:rPr>
        <w:endnoteRef/>
      </w:r>
      <w:r>
        <w:t xml:space="preserve"> </w:t>
      </w:r>
      <w:hyperlink r:id="rId21" w:history="1">
        <w:r w:rsidRPr="00BD2B27">
          <w:rPr>
            <w:rStyle w:val="Hyperlink"/>
          </w:rPr>
          <w:t>https://en.wikipedia.org/wiki/Acacius_of_Beroea</w:t>
        </w:r>
      </w:hyperlink>
    </w:p>
  </w:endnote>
  <w:endnote w:id="23">
    <w:p w:rsidR="00266011" w:rsidRDefault="00266011" w:rsidP="00321DB1">
      <w:pPr>
        <w:pStyle w:val="Endnote"/>
      </w:pPr>
      <w:r>
        <w:rPr>
          <w:rStyle w:val="EndnoteReference"/>
        </w:rPr>
        <w:endnoteRef/>
      </w:r>
      <w:r>
        <w:t xml:space="preserve"> </w:t>
      </w:r>
      <w:hyperlink r:id="rId22" w:history="1">
        <w:r w:rsidRPr="00BD2B27">
          <w:rPr>
            <w:rStyle w:val="Hyperlink"/>
          </w:rPr>
          <w:t>https://en.wikipedia.org/wiki/Council_of_Chalcedon#Eutychian_controversy</w:t>
        </w:r>
      </w:hyperlink>
    </w:p>
  </w:endnote>
  <w:endnote w:id="24">
    <w:p w:rsidR="00266011" w:rsidRDefault="00266011" w:rsidP="00382AE8">
      <w:pPr>
        <w:pStyle w:val="Endnote"/>
      </w:pPr>
      <w:r>
        <w:rPr>
          <w:rStyle w:val="EndnoteReference"/>
        </w:rPr>
        <w:endnoteRef/>
      </w:r>
      <w:r>
        <w:t xml:space="preserve"> </w:t>
      </w:r>
      <w:hyperlink r:id="rId23" w:history="1">
        <w:r w:rsidRPr="00BD2B27">
          <w:rPr>
            <w:rStyle w:val="Hyperlink"/>
          </w:rPr>
          <w:t>https://en.wikipedia.org/wiki/Eusebius_of_Dorylaeum</w:t>
        </w:r>
      </w:hyperlink>
    </w:p>
    <w:p w:rsidR="00266011" w:rsidRDefault="00266011" w:rsidP="00382AE8">
      <w:pPr>
        <w:pStyle w:val="Endnote"/>
      </w:pPr>
      <w:r>
        <w:t>Not to be confused with Eusebius of Caesarea (circa 260-340), over a century earlier.</w:t>
      </w:r>
    </w:p>
    <w:p w:rsidR="00266011" w:rsidRDefault="00266011" w:rsidP="00382AE8">
      <w:pPr>
        <w:pStyle w:val="Endnote"/>
      </w:pPr>
      <w:hyperlink r:id="rId24" w:history="1">
        <w:r w:rsidRPr="00BD2B27">
          <w:rPr>
            <w:rStyle w:val="Hyperlink"/>
          </w:rPr>
          <w:t>https://en.wikipedia.org/wiki/Eusebius</w:t>
        </w:r>
      </w:hyperlink>
    </w:p>
  </w:endnote>
  <w:endnote w:id="25">
    <w:p w:rsidR="00266011" w:rsidRDefault="00266011" w:rsidP="00A834C9">
      <w:pPr>
        <w:pStyle w:val="Endnote"/>
      </w:pPr>
      <w:r>
        <w:rPr>
          <w:rStyle w:val="EndnoteReference"/>
        </w:rPr>
        <w:endnoteRef/>
      </w:r>
      <w:r>
        <w:t xml:space="preserve"> </w:t>
      </w:r>
      <w:hyperlink r:id="rId25" w:history="1">
        <w:r w:rsidRPr="00BD2B27">
          <w:rPr>
            <w:rStyle w:val="Hyperlink"/>
          </w:rPr>
          <w:t>www.earlychurchtexts.com/public/cyrilofalex_twelve_anathemas.htm</w:t>
        </w:r>
      </w:hyperlink>
    </w:p>
  </w:endnote>
  <w:endnote w:id="26">
    <w:p w:rsidR="00266011" w:rsidRDefault="00266011" w:rsidP="006F6744">
      <w:pPr>
        <w:pStyle w:val="Endnote"/>
      </w:pPr>
      <w:r>
        <w:rPr>
          <w:rStyle w:val="EndnoteReference"/>
        </w:rPr>
        <w:endnoteRef/>
      </w:r>
      <w:r>
        <w:t xml:space="preserve"> </w:t>
      </w:r>
      <w:hyperlink r:id="rId26" w:history="1">
        <w:r w:rsidRPr="00BD2B27">
          <w:rPr>
            <w:rStyle w:val="Hyperlink"/>
          </w:rPr>
          <w:t>https://en.wikipedia.org/wiki/Council_of_Chalcedon</w:t>
        </w:r>
      </w:hyperlink>
    </w:p>
    <w:p w:rsidR="00266011" w:rsidRDefault="00266011" w:rsidP="006F6744">
      <w:pPr>
        <w:pStyle w:val="Endnote"/>
      </w:pPr>
      <w:hyperlink r:id="rId27" w:history="1">
        <w:r w:rsidRPr="00BD2B27">
          <w:rPr>
            <w:rStyle w:val="Hyperlink"/>
          </w:rPr>
          <w:t>https://en.wikipedia.org/wiki/Chalcedonian_Definition</w:t>
        </w:r>
      </w:hyperlink>
    </w:p>
  </w:endnote>
  <w:endnote w:id="27">
    <w:p w:rsidR="00266011" w:rsidRPr="00F35574" w:rsidRDefault="00266011" w:rsidP="00F650BB">
      <w:pPr>
        <w:pStyle w:val="Endnote"/>
      </w:pPr>
      <w:r>
        <w:rPr>
          <w:rStyle w:val="EndnoteReference"/>
        </w:rPr>
        <w:endnoteRef/>
      </w:r>
      <w:r>
        <w:t xml:space="preserve"> </w:t>
      </w:r>
      <w:r w:rsidRPr="004D151E">
        <w:t>1 Corinthians 11:14</w:t>
      </w:r>
      <w:r>
        <w:t xml:space="preserve"> (where </w:t>
      </w:r>
      <w:r w:rsidRPr="004D151E">
        <w:t>φ</w:t>
      </w:r>
      <w:r>
        <w:t>ύ</w:t>
      </w:r>
      <w:r w:rsidRPr="004D151E">
        <w:t>σις</w:t>
      </w:r>
      <w:r>
        <w:t xml:space="preserve"> describes physical human life; not nature as a philosophical category); James 3:7 (species); Romans 1:26; 2:14, 27; 11:21, 24 (discussing the nature of Israel under the trope of an olive tree); Galatians 2:15; 4:8; Ephesians 2:3 (where </w:t>
      </w:r>
      <w:r w:rsidRPr="004D151E">
        <w:t>φ</w:t>
      </w:r>
      <w:r>
        <w:t>ύ</w:t>
      </w:r>
      <w:r w:rsidRPr="004D151E">
        <w:t>σις</w:t>
      </w:r>
      <w:r>
        <w:t xml:space="preserve"> and </w:t>
      </w:r>
      <w:r w:rsidRPr="006F07B1">
        <w:t>σαρκὸς</w:t>
      </w:r>
      <w:r>
        <w:t xml:space="preserve"> are intimately related); 2 Peter 1:4 (note the possible exception in the phrase, godlike (adjective) partners (noun) of nature (genitive noun); which is to say natural partners of godlikeness: natural partners, rather than natural godlikeness; partners of nature, not godlike of nature: partners, partakers, or participants of the divine nature is a distorted translation).  It is self-contradictory to use </w:t>
      </w:r>
      <w:r w:rsidRPr="004D151E">
        <w:t>φ</w:t>
      </w:r>
      <w:r>
        <w:t>ύ</w:t>
      </w:r>
      <w:r w:rsidRPr="004D151E">
        <w:t>σις</w:t>
      </w:r>
      <w:r>
        <w:t xml:space="preserve"> to describe the </w:t>
      </w:r>
      <w:r>
        <w:rPr>
          <w:lang w:val="el-GR"/>
        </w:rPr>
        <w:t>οὐσία</w:t>
      </w:r>
      <w:r>
        <w:t xml:space="preserve"> </w:t>
      </w:r>
      <w:r w:rsidRPr="00F650BB">
        <w:t>τοῦ</w:t>
      </w:r>
      <w:r>
        <w:t xml:space="preserve"> </w:t>
      </w:r>
      <w:r w:rsidRPr="00F650BB">
        <w:t>θεοῦ</w:t>
      </w:r>
      <w:r>
        <w:t xml:space="preserve">, the Trinity, </w:t>
      </w:r>
      <w:r>
        <w:rPr>
          <w:lang w:bidi="he-IL"/>
        </w:rPr>
        <w:t xml:space="preserve">any </w:t>
      </w:r>
      <w:r>
        <w:rPr>
          <w:lang w:val="el-GR"/>
        </w:rPr>
        <w:t>ὑπόστασις</w:t>
      </w:r>
      <w:r>
        <w:t xml:space="preserve"> of the Trinity, or any attribute of these.</w:t>
      </w:r>
    </w:p>
  </w:endnote>
  <w:endnote w:id="28">
    <w:p w:rsidR="00266011" w:rsidRDefault="00266011" w:rsidP="00F35574">
      <w:pPr>
        <w:pStyle w:val="Endnote"/>
      </w:pPr>
      <w:r>
        <w:rPr>
          <w:rStyle w:val="EndnoteReference"/>
        </w:rPr>
        <w:endnoteRef/>
      </w:r>
      <w:r>
        <w:t xml:space="preserve"> The word, point, is used anthropomorphically here; since man is incapable of conceiving in other than Cartesian coordinates: we simply refer to God’s omnipresence or ubiquity.  God is not distributed or spread everywhere (which is pantheism); rather, God is wholly present everywhere.</w:t>
      </w:r>
    </w:p>
  </w:endnote>
  <w:endnote w:id="29">
    <w:p w:rsidR="00266011" w:rsidRDefault="00266011" w:rsidP="00DB16C6">
      <w:pPr>
        <w:pStyle w:val="Endnote"/>
      </w:pPr>
      <w:r>
        <w:rPr>
          <w:rStyle w:val="EndnoteReference"/>
        </w:rPr>
        <w:endnoteRef/>
      </w:r>
      <w:r>
        <w:t xml:space="preserve"> </w:t>
      </w:r>
      <w:r>
        <w:rPr>
          <w:rStyle w:val="text"/>
        </w:rPr>
        <w:t xml:space="preserve">If you </w:t>
      </w:r>
      <w:r w:rsidRPr="00CB3CFF">
        <w:rPr>
          <w:rStyle w:val="text"/>
        </w:rPr>
        <w:t>have</w:t>
      </w:r>
      <w:r>
        <w:rPr>
          <w:rStyle w:val="text"/>
        </w:rPr>
        <w:t xml:space="preserve"> been </w:t>
      </w:r>
      <w:r w:rsidRPr="00183D84">
        <w:rPr>
          <w:rStyle w:val="text"/>
        </w:rPr>
        <w:t>blessed</w:t>
      </w:r>
      <w:r>
        <w:rPr>
          <w:rStyle w:val="text"/>
        </w:rPr>
        <w:t xml:space="preserve"> or helped by any of these meditations, please repost, share, or use any of them as you wish.  No rights are reserved.  They are designed and intended for your free participation.  They were freely received, and are freely given.  No other permission is required for their 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59B" w:rsidRDefault="00D3459B" w:rsidP="00DB16C6">
      <w:r>
        <w:separator/>
      </w:r>
    </w:p>
  </w:footnote>
  <w:footnote w:type="continuationSeparator" w:id="0">
    <w:p w:rsidR="00D3459B" w:rsidRDefault="00D3459B" w:rsidP="00DB16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FA1"/>
    <w:multiLevelType w:val="hybridMultilevel"/>
    <w:tmpl w:val="7B2809B6"/>
    <w:lvl w:ilvl="0" w:tplc="21B6916C">
      <w:start w:val="1"/>
      <w:numFmt w:val="decimal"/>
      <w:pStyle w:val="Heading2"/>
      <w:lvlText w:val="%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42B55"/>
    <w:multiLevelType w:val="hybridMultilevel"/>
    <w:tmpl w:val="3AA05F00"/>
    <w:lvl w:ilvl="0" w:tplc="9E5A6304">
      <w:start w:val="1"/>
      <w:numFmt w:val="decimal"/>
      <w:pStyle w:val="Heading4"/>
      <w:lvlText w:val="3.1.%1."/>
      <w:lvlJc w:val="left"/>
      <w:pPr>
        <w:ind w:left="72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B5C74"/>
    <w:multiLevelType w:val="hybridMultilevel"/>
    <w:tmpl w:val="FE44FDD2"/>
    <w:lvl w:ilvl="0" w:tplc="7DE8BF78">
      <w:start w:val="1"/>
      <w:numFmt w:val="decimal"/>
      <w:lvlText w:val="3.%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835FC6"/>
    <w:multiLevelType w:val="hybridMultilevel"/>
    <w:tmpl w:val="5F387D98"/>
    <w:lvl w:ilvl="0" w:tplc="6ADAA5BC">
      <w:numFmt w:val="bullet"/>
      <w:lvlText w:val="†"/>
      <w:lvlJc w:val="left"/>
      <w:pPr>
        <w:ind w:left="795" w:hanging="360"/>
      </w:pPr>
      <w:rPr>
        <w:rFonts w:ascii="Sylfaen" w:eastAsiaTheme="minorHAnsi" w:hAnsi="Sylfaen" w:cstheme="minorBidi"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15:restartNumberingAfterBreak="0">
    <w:nsid w:val="274F4779"/>
    <w:multiLevelType w:val="hybridMultilevel"/>
    <w:tmpl w:val="56848440"/>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732028"/>
    <w:multiLevelType w:val="hybridMultilevel"/>
    <w:tmpl w:val="D25E0876"/>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2627BD"/>
    <w:multiLevelType w:val="hybridMultilevel"/>
    <w:tmpl w:val="8F483216"/>
    <w:lvl w:ilvl="0" w:tplc="6ADAA5BC">
      <w:numFmt w:val="bullet"/>
      <w:lvlText w:val="†"/>
      <w:lvlJc w:val="left"/>
      <w:pPr>
        <w:ind w:left="795" w:hanging="360"/>
      </w:pPr>
      <w:rPr>
        <w:rFonts w:ascii="Sylfaen" w:eastAsiaTheme="minorHAnsi" w:hAnsi="Sylfaen" w:cstheme="minorBidi"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15:restartNumberingAfterBreak="0">
    <w:nsid w:val="50C96497"/>
    <w:multiLevelType w:val="hybridMultilevel"/>
    <w:tmpl w:val="7ED88622"/>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533F3B"/>
    <w:multiLevelType w:val="hybridMultilevel"/>
    <w:tmpl w:val="1610D9DE"/>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334BCF"/>
    <w:multiLevelType w:val="hybridMultilevel"/>
    <w:tmpl w:val="C5E09B0A"/>
    <w:lvl w:ilvl="0" w:tplc="73B41EF4">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F65D18"/>
    <w:multiLevelType w:val="hybridMultilevel"/>
    <w:tmpl w:val="656A0CDE"/>
    <w:lvl w:ilvl="0" w:tplc="6ADAA5BC">
      <w:numFmt w:val="bullet"/>
      <w:lvlText w:val="†"/>
      <w:lvlJc w:val="left"/>
      <w:pPr>
        <w:ind w:left="795" w:hanging="360"/>
      </w:pPr>
      <w:rPr>
        <w:rFonts w:ascii="Sylfaen" w:eastAsiaTheme="minorHAnsi" w:hAnsi="Sylfaen" w:cstheme="minorBidi"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1" w15:restartNumberingAfterBreak="0">
    <w:nsid w:val="66EF2495"/>
    <w:multiLevelType w:val="hybridMultilevel"/>
    <w:tmpl w:val="4D8666B2"/>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0"/>
  </w:num>
  <w:num w:numId="4">
    <w:abstractNumId w:val="2"/>
  </w:num>
  <w:num w:numId="5">
    <w:abstractNumId w:val="1"/>
  </w:num>
  <w:num w:numId="6">
    <w:abstractNumId w:val="9"/>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8"/>
  </w:num>
  <w:num w:numId="16">
    <w:abstractNumId w:val="5"/>
  </w:num>
  <w:num w:numId="17">
    <w:abstractNumId w:val="11"/>
  </w:num>
  <w:num w:numId="18">
    <w:abstractNumId w:val="3"/>
  </w:num>
  <w:num w:numId="19">
    <w:abstractNumId w:val="6"/>
  </w:num>
  <w:num w:numId="20">
    <w:abstractNumId w:val="10"/>
  </w:num>
  <w:num w:numId="21">
    <w:abstractNumId w:val="7"/>
  </w:num>
  <w:num w:numId="2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B"/>
    <w:rsid w:val="000036F4"/>
    <w:rsid w:val="00005585"/>
    <w:rsid w:val="0000563E"/>
    <w:rsid w:val="0001433A"/>
    <w:rsid w:val="0002499B"/>
    <w:rsid w:val="00032947"/>
    <w:rsid w:val="000373CF"/>
    <w:rsid w:val="00040BA6"/>
    <w:rsid w:val="000440A5"/>
    <w:rsid w:val="000445E7"/>
    <w:rsid w:val="000446CD"/>
    <w:rsid w:val="00045922"/>
    <w:rsid w:val="00055899"/>
    <w:rsid w:val="0006467E"/>
    <w:rsid w:val="0006502E"/>
    <w:rsid w:val="00066066"/>
    <w:rsid w:val="00067D95"/>
    <w:rsid w:val="00071FE0"/>
    <w:rsid w:val="0008107D"/>
    <w:rsid w:val="00083E87"/>
    <w:rsid w:val="0009037B"/>
    <w:rsid w:val="00097DDB"/>
    <w:rsid w:val="000A03FB"/>
    <w:rsid w:val="000A3B65"/>
    <w:rsid w:val="000A3F49"/>
    <w:rsid w:val="000A459B"/>
    <w:rsid w:val="000A4749"/>
    <w:rsid w:val="000A67FB"/>
    <w:rsid w:val="000A69EE"/>
    <w:rsid w:val="000B45C7"/>
    <w:rsid w:val="000C0372"/>
    <w:rsid w:val="000C43FF"/>
    <w:rsid w:val="000C5E85"/>
    <w:rsid w:val="000C7B4A"/>
    <w:rsid w:val="000D0946"/>
    <w:rsid w:val="000D10E7"/>
    <w:rsid w:val="000D5C6A"/>
    <w:rsid w:val="000D5EE5"/>
    <w:rsid w:val="000E42D8"/>
    <w:rsid w:val="00102689"/>
    <w:rsid w:val="00103A2C"/>
    <w:rsid w:val="0011146E"/>
    <w:rsid w:val="001121A6"/>
    <w:rsid w:val="001123AB"/>
    <w:rsid w:val="0011726F"/>
    <w:rsid w:val="001236C5"/>
    <w:rsid w:val="0012399B"/>
    <w:rsid w:val="001318AB"/>
    <w:rsid w:val="00133692"/>
    <w:rsid w:val="0013669D"/>
    <w:rsid w:val="001373D4"/>
    <w:rsid w:val="001434F8"/>
    <w:rsid w:val="001459D9"/>
    <w:rsid w:val="00146E17"/>
    <w:rsid w:val="001470BB"/>
    <w:rsid w:val="001477ED"/>
    <w:rsid w:val="00151DE6"/>
    <w:rsid w:val="00152D51"/>
    <w:rsid w:val="00153D2F"/>
    <w:rsid w:val="00155A48"/>
    <w:rsid w:val="00162CCF"/>
    <w:rsid w:val="00164280"/>
    <w:rsid w:val="00167E20"/>
    <w:rsid w:val="0018398D"/>
    <w:rsid w:val="00183D84"/>
    <w:rsid w:val="001842CC"/>
    <w:rsid w:val="0019080D"/>
    <w:rsid w:val="00195E9F"/>
    <w:rsid w:val="001A03DB"/>
    <w:rsid w:val="001A2500"/>
    <w:rsid w:val="001A452E"/>
    <w:rsid w:val="001A5F89"/>
    <w:rsid w:val="001B0496"/>
    <w:rsid w:val="001B31B1"/>
    <w:rsid w:val="001B56F0"/>
    <w:rsid w:val="001C4684"/>
    <w:rsid w:val="001C4904"/>
    <w:rsid w:val="001C65C1"/>
    <w:rsid w:val="001D254F"/>
    <w:rsid w:val="001D3EA2"/>
    <w:rsid w:val="001E6119"/>
    <w:rsid w:val="001E73B3"/>
    <w:rsid w:val="001F15C3"/>
    <w:rsid w:val="001F1903"/>
    <w:rsid w:val="001F4066"/>
    <w:rsid w:val="001F4650"/>
    <w:rsid w:val="001F4688"/>
    <w:rsid w:val="00201FE7"/>
    <w:rsid w:val="00205850"/>
    <w:rsid w:val="00207CED"/>
    <w:rsid w:val="00210E2D"/>
    <w:rsid w:val="00212711"/>
    <w:rsid w:val="00217AEE"/>
    <w:rsid w:val="00217E6C"/>
    <w:rsid w:val="0022467A"/>
    <w:rsid w:val="00225AA5"/>
    <w:rsid w:val="0023328B"/>
    <w:rsid w:val="002412AA"/>
    <w:rsid w:val="00241ADA"/>
    <w:rsid w:val="00241D9F"/>
    <w:rsid w:val="0024269D"/>
    <w:rsid w:val="00243DB5"/>
    <w:rsid w:val="00251F55"/>
    <w:rsid w:val="00257C0B"/>
    <w:rsid w:val="00262068"/>
    <w:rsid w:val="00262890"/>
    <w:rsid w:val="00266011"/>
    <w:rsid w:val="00270773"/>
    <w:rsid w:val="00271E64"/>
    <w:rsid w:val="00276D0A"/>
    <w:rsid w:val="002812F9"/>
    <w:rsid w:val="00281757"/>
    <w:rsid w:val="00283B9F"/>
    <w:rsid w:val="00287BC3"/>
    <w:rsid w:val="0029141A"/>
    <w:rsid w:val="00296E6F"/>
    <w:rsid w:val="00297567"/>
    <w:rsid w:val="002A0BEF"/>
    <w:rsid w:val="002A1F8B"/>
    <w:rsid w:val="002A33BC"/>
    <w:rsid w:val="002B02F3"/>
    <w:rsid w:val="002B0957"/>
    <w:rsid w:val="002B4EF3"/>
    <w:rsid w:val="002B6198"/>
    <w:rsid w:val="002B7DAD"/>
    <w:rsid w:val="002C1739"/>
    <w:rsid w:val="002C7522"/>
    <w:rsid w:val="002D2E6C"/>
    <w:rsid w:val="002D5684"/>
    <w:rsid w:val="002D70DE"/>
    <w:rsid w:val="002D7EB6"/>
    <w:rsid w:val="002E1097"/>
    <w:rsid w:val="002E15B9"/>
    <w:rsid w:val="002E1743"/>
    <w:rsid w:val="002E2287"/>
    <w:rsid w:val="002E24FC"/>
    <w:rsid w:val="002E2C4F"/>
    <w:rsid w:val="002F166D"/>
    <w:rsid w:val="002F37E7"/>
    <w:rsid w:val="002F41C0"/>
    <w:rsid w:val="003037A8"/>
    <w:rsid w:val="003062DD"/>
    <w:rsid w:val="00307AE3"/>
    <w:rsid w:val="00310C51"/>
    <w:rsid w:val="0031344D"/>
    <w:rsid w:val="00321DB1"/>
    <w:rsid w:val="003258B5"/>
    <w:rsid w:val="00326C03"/>
    <w:rsid w:val="00333CC5"/>
    <w:rsid w:val="003341DD"/>
    <w:rsid w:val="003345F6"/>
    <w:rsid w:val="00334955"/>
    <w:rsid w:val="00334E3F"/>
    <w:rsid w:val="00337834"/>
    <w:rsid w:val="00342910"/>
    <w:rsid w:val="00352615"/>
    <w:rsid w:val="00352B25"/>
    <w:rsid w:val="003538B9"/>
    <w:rsid w:val="00354D00"/>
    <w:rsid w:val="0035781E"/>
    <w:rsid w:val="00357C4A"/>
    <w:rsid w:val="00362752"/>
    <w:rsid w:val="003712D1"/>
    <w:rsid w:val="0038090F"/>
    <w:rsid w:val="00382AE8"/>
    <w:rsid w:val="00383B7C"/>
    <w:rsid w:val="00387704"/>
    <w:rsid w:val="00387DF6"/>
    <w:rsid w:val="00392ED4"/>
    <w:rsid w:val="00396624"/>
    <w:rsid w:val="00397C02"/>
    <w:rsid w:val="003A227A"/>
    <w:rsid w:val="003A37D6"/>
    <w:rsid w:val="003A6935"/>
    <w:rsid w:val="003C38D5"/>
    <w:rsid w:val="003C3A10"/>
    <w:rsid w:val="003C47F6"/>
    <w:rsid w:val="003D0665"/>
    <w:rsid w:val="003D2A9C"/>
    <w:rsid w:val="003D45A7"/>
    <w:rsid w:val="003D6C8B"/>
    <w:rsid w:val="003E74D3"/>
    <w:rsid w:val="003F0887"/>
    <w:rsid w:val="003F750D"/>
    <w:rsid w:val="00404A6A"/>
    <w:rsid w:val="004052D2"/>
    <w:rsid w:val="00405DC3"/>
    <w:rsid w:val="00413262"/>
    <w:rsid w:val="00423135"/>
    <w:rsid w:val="00425722"/>
    <w:rsid w:val="00433BEC"/>
    <w:rsid w:val="00433DA2"/>
    <w:rsid w:val="00440ACF"/>
    <w:rsid w:val="0044512D"/>
    <w:rsid w:val="004470DA"/>
    <w:rsid w:val="0045088B"/>
    <w:rsid w:val="004517EB"/>
    <w:rsid w:val="0045387C"/>
    <w:rsid w:val="0045603A"/>
    <w:rsid w:val="004629F8"/>
    <w:rsid w:val="00462BE8"/>
    <w:rsid w:val="00466971"/>
    <w:rsid w:val="00466EEA"/>
    <w:rsid w:val="004670DE"/>
    <w:rsid w:val="004679A5"/>
    <w:rsid w:val="004702AA"/>
    <w:rsid w:val="004715A8"/>
    <w:rsid w:val="004761E9"/>
    <w:rsid w:val="0048161B"/>
    <w:rsid w:val="0048768F"/>
    <w:rsid w:val="00487DF5"/>
    <w:rsid w:val="00491083"/>
    <w:rsid w:val="004914E3"/>
    <w:rsid w:val="004929F1"/>
    <w:rsid w:val="00495A9D"/>
    <w:rsid w:val="0049663B"/>
    <w:rsid w:val="00496E3E"/>
    <w:rsid w:val="004975BD"/>
    <w:rsid w:val="004A2044"/>
    <w:rsid w:val="004A4201"/>
    <w:rsid w:val="004A4C49"/>
    <w:rsid w:val="004A4C56"/>
    <w:rsid w:val="004A7F6C"/>
    <w:rsid w:val="004B06AF"/>
    <w:rsid w:val="004B4004"/>
    <w:rsid w:val="004B4C97"/>
    <w:rsid w:val="004B5440"/>
    <w:rsid w:val="004B5A02"/>
    <w:rsid w:val="004C30D5"/>
    <w:rsid w:val="004D151E"/>
    <w:rsid w:val="004D3E8F"/>
    <w:rsid w:val="004D55D6"/>
    <w:rsid w:val="004D5FE4"/>
    <w:rsid w:val="004E122C"/>
    <w:rsid w:val="004E2AA6"/>
    <w:rsid w:val="004E5FA9"/>
    <w:rsid w:val="004E66DF"/>
    <w:rsid w:val="004F170E"/>
    <w:rsid w:val="004F46C9"/>
    <w:rsid w:val="0050169B"/>
    <w:rsid w:val="005079A5"/>
    <w:rsid w:val="005115F5"/>
    <w:rsid w:val="0051495A"/>
    <w:rsid w:val="00516B7F"/>
    <w:rsid w:val="005235B4"/>
    <w:rsid w:val="00524E3C"/>
    <w:rsid w:val="00524FEF"/>
    <w:rsid w:val="00526330"/>
    <w:rsid w:val="0053332D"/>
    <w:rsid w:val="005341DC"/>
    <w:rsid w:val="005359D9"/>
    <w:rsid w:val="00535F97"/>
    <w:rsid w:val="00536927"/>
    <w:rsid w:val="0054494C"/>
    <w:rsid w:val="005533A6"/>
    <w:rsid w:val="00555E84"/>
    <w:rsid w:val="00557E15"/>
    <w:rsid w:val="005633C3"/>
    <w:rsid w:val="00564599"/>
    <w:rsid w:val="00573BB8"/>
    <w:rsid w:val="00577E62"/>
    <w:rsid w:val="005803AF"/>
    <w:rsid w:val="00580E04"/>
    <w:rsid w:val="00584498"/>
    <w:rsid w:val="00585DDC"/>
    <w:rsid w:val="00587D57"/>
    <w:rsid w:val="00590176"/>
    <w:rsid w:val="0059164A"/>
    <w:rsid w:val="00592C2D"/>
    <w:rsid w:val="005931CF"/>
    <w:rsid w:val="00595C60"/>
    <w:rsid w:val="005A1A90"/>
    <w:rsid w:val="005A29C7"/>
    <w:rsid w:val="005A441C"/>
    <w:rsid w:val="005A67D1"/>
    <w:rsid w:val="005B036D"/>
    <w:rsid w:val="005B0A8D"/>
    <w:rsid w:val="005B1348"/>
    <w:rsid w:val="005B1BA3"/>
    <w:rsid w:val="005C02FD"/>
    <w:rsid w:val="005C5916"/>
    <w:rsid w:val="005C627C"/>
    <w:rsid w:val="005C761D"/>
    <w:rsid w:val="005D1CFB"/>
    <w:rsid w:val="005D415C"/>
    <w:rsid w:val="005D7784"/>
    <w:rsid w:val="005E3564"/>
    <w:rsid w:val="005E455A"/>
    <w:rsid w:val="005E667C"/>
    <w:rsid w:val="005F1354"/>
    <w:rsid w:val="005F242B"/>
    <w:rsid w:val="005F4C8E"/>
    <w:rsid w:val="005F502B"/>
    <w:rsid w:val="006026BA"/>
    <w:rsid w:val="006152D6"/>
    <w:rsid w:val="00622522"/>
    <w:rsid w:val="00627797"/>
    <w:rsid w:val="00635831"/>
    <w:rsid w:val="00636B6F"/>
    <w:rsid w:val="00637D12"/>
    <w:rsid w:val="00640398"/>
    <w:rsid w:val="006417D5"/>
    <w:rsid w:val="00641C89"/>
    <w:rsid w:val="00642090"/>
    <w:rsid w:val="00645647"/>
    <w:rsid w:val="0065105E"/>
    <w:rsid w:val="006512DE"/>
    <w:rsid w:val="00653392"/>
    <w:rsid w:val="006664F8"/>
    <w:rsid w:val="006665EF"/>
    <w:rsid w:val="0067782C"/>
    <w:rsid w:val="006779A9"/>
    <w:rsid w:val="006853BD"/>
    <w:rsid w:val="0068552C"/>
    <w:rsid w:val="00686B5B"/>
    <w:rsid w:val="00691FFE"/>
    <w:rsid w:val="00695379"/>
    <w:rsid w:val="006A2401"/>
    <w:rsid w:val="006A2AA2"/>
    <w:rsid w:val="006B1136"/>
    <w:rsid w:val="006C1CB0"/>
    <w:rsid w:val="006C60EE"/>
    <w:rsid w:val="006D1675"/>
    <w:rsid w:val="006D169D"/>
    <w:rsid w:val="006D4DFF"/>
    <w:rsid w:val="006E0611"/>
    <w:rsid w:val="006E27AE"/>
    <w:rsid w:val="006E3D49"/>
    <w:rsid w:val="006E5C7E"/>
    <w:rsid w:val="006F07B1"/>
    <w:rsid w:val="006F0C71"/>
    <w:rsid w:val="006F38B3"/>
    <w:rsid w:val="006F4131"/>
    <w:rsid w:val="006F6744"/>
    <w:rsid w:val="006F77EC"/>
    <w:rsid w:val="00701005"/>
    <w:rsid w:val="007039C8"/>
    <w:rsid w:val="0070672E"/>
    <w:rsid w:val="007079CF"/>
    <w:rsid w:val="00707EB5"/>
    <w:rsid w:val="007147B8"/>
    <w:rsid w:val="007170B4"/>
    <w:rsid w:val="0072473D"/>
    <w:rsid w:val="007267B8"/>
    <w:rsid w:val="007303CD"/>
    <w:rsid w:val="00731463"/>
    <w:rsid w:val="007371E6"/>
    <w:rsid w:val="00737445"/>
    <w:rsid w:val="0074046D"/>
    <w:rsid w:val="00751212"/>
    <w:rsid w:val="0075404E"/>
    <w:rsid w:val="0075522F"/>
    <w:rsid w:val="00756F60"/>
    <w:rsid w:val="00763C28"/>
    <w:rsid w:val="007753F7"/>
    <w:rsid w:val="007761D1"/>
    <w:rsid w:val="007838C4"/>
    <w:rsid w:val="00783C11"/>
    <w:rsid w:val="00785D4D"/>
    <w:rsid w:val="007949D7"/>
    <w:rsid w:val="007A17D5"/>
    <w:rsid w:val="007A5009"/>
    <w:rsid w:val="007A7DC9"/>
    <w:rsid w:val="007B103B"/>
    <w:rsid w:val="007B22C5"/>
    <w:rsid w:val="007B371B"/>
    <w:rsid w:val="007C243A"/>
    <w:rsid w:val="007C2964"/>
    <w:rsid w:val="007C34C5"/>
    <w:rsid w:val="007C516D"/>
    <w:rsid w:val="007C6A11"/>
    <w:rsid w:val="007D128A"/>
    <w:rsid w:val="007D2034"/>
    <w:rsid w:val="007D3560"/>
    <w:rsid w:val="007E4C27"/>
    <w:rsid w:val="007F0402"/>
    <w:rsid w:val="007F13FE"/>
    <w:rsid w:val="007F3035"/>
    <w:rsid w:val="008053FD"/>
    <w:rsid w:val="00806D8C"/>
    <w:rsid w:val="00807D9F"/>
    <w:rsid w:val="008134F4"/>
    <w:rsid w:val="00813E93"/>
    <w:rsid w:val="00814E23"/>
    <w:rsid w:val="00830D02"/>
    <w:rsid w:val="00836F95"/>
    <w:rsid w:val="00840A1B"/>
    <w:rsid w:val="008410D8"/>
    <w:rsid w:val="00841476"/>
    <w:rsid w:val="00847EAC"/>
    <w:rsid w:val="0085008A"/>
    <w:rsid w:val="00860940"/>
    <w:rsid w:val="0086654E"/>
    <w:rsid w:val="00870AD8"/>
    <w:rsid w:val="00872244"/>
    <w:rsid w:val="00872C5E"/>
    <w:rsid w:val="008754D8"/>
    <w:rsid w:val="0087703E"/>
    <w:rsid w:val="0087783E"/>
    <w:rsid w:val="00887D64"/>
    <w:rsid w:val="008905A4"/>
    <w:rsid w:val="0089455E"/>
    <w:rsid w:val="008A3595"/>
    <w:rsid w:val="008A586A"/>
    <w:rsid w:val="008A5C92"/>
    <w:rsid w:val="008A6ED0"/>
    <w:rsid w:val="008B28D3"/>
    <w:rsid w:val="008C010F"/>
    <w:rsid w:val="008C591F"/>
    <w:rsid w:val="008C68A0"/>
    <w:rsid w:val="008C6EA8"/>
    <w:rsid w:val="008E2505"/>
    <w:rsid w:val="008E57CD"/>
    <w:rsid w:val="008E5A84"/>
    <w:rsid w:val="008E662A"/>
    <w:rsid w:val="008E7DF9"/>
    <w:rsid w:val="008F5B63"/>
    <w:rsid w:val="008F62D0"/>
    <w:rsid w:val="00900B37"/>
    <w:rsid w:val="00903EB0"/>
    <w:rsid w:val="009043C6"/>
    <w:rsid w:val="00904B8C"/>
    <w:rsid w:val="00905E5B"/>
    <w:rsid w:val="009063D4"/>
    <w:rsid w:val="00906888"/>
    <w:rsid w:val="00906FC6"/>
    <w:rsid w:val="00910535"/>
    <w:rsid w:val="009127FB"/>
    <w:rsid w:val="00915F2F"/>
    <w:rsid w:val="009160E9"/>
    <w:rsid w:val="009165BD"/>
    <w:rsid w:val="0092659A"/>
    <w:rsid w:val="009268C0"/>
    <w:rsid w:val="009317E5"/>
    <w:rsid w:val="00931DFB"/>
    <w:rsid w:val="00932D3D"/>
    <w:rsid w:val="00935765"/>
    <w:rsid w:val="00951C8E"/>
    <w:rsid w:val="0095386B"/>
    <w:rsid w:val="00954276"/>
    <w:rsid w:val="00961F4A"/>
    <w:rsid w:val="0096637A"/>
    <w:rsid w:val="00967D02"/>
    <w:rsid w:val="009703F4"/>
    <w:rsid w:val="00970FEC"/>
    <w:rsid w:val="009737C3"/>
    <w:rsid w:val="0097490F"/>
    <w:rsid w:val="00982F36"/>
    <w:rsid w:val="00983676"/>
    <w:rsid w:val="0098636A"/>
    <w:rsid w:val="0098671C"/>
    <w:rsid w:val="0099369F"/>
    <w:rsid w:val="00993A91"/>
    <w:rsid w:val="00995DBD"/>
    <w:rsid w:val="009A016C"/>
    <w:rsid w:val="009A05F7"/>
    <w:rsid w:val="009A242E"/>
    <w:rsid w:val="009A2E5C"/>
    <w:rsid w:val="009A4378"/>
    <w:rsid w:val="009A619E"/>
    <w:rsid w:val="009B16E3"/>
    <w:rsid w:val="009B27C3"/>
    <w:rsid w:val="009B65B3"/>
    <w:rsid w:val="009B74EB"/>
    <w:rsid w:val="009C5526"/>
    <w:rsid w:val="009C6A79"/>
    <w:rsid w:val="009D26E4"/>
    <w:rsid w:val="009D4A5F"/>
    <w:rsid w:val="009E5CBE"/>
    <w:rsid w:val="009F48BE"/>
    <w:rsid w:val="00A017DB"/>
    <w:rsid w:val="00A06400"/>
    <w:rsid w:val="00A07377"/>
    <w:rsid w:val="00A13B99"/>
    <w:rsid w:val="00A247D1"/>
    <w:rsid w:val="00A30F67"/>
    <w:rsid w:val="00A32F0A"/>
    <w:rsid w:val="00A36CF0"/>
    <w:rsid w:val="00A42311"/>
    <w:rsid w:val="00A44921"/>
    <w:rsid w:val="00A46788"/>
    <w:rsid w:val="00A53170"/>
    <w:rsid w:val="00A5394A"/>
    <w:rsid w:val="00A6109D"/>
    <w:rsid w:val="00A623C4"/>
    <w:rsid w:val="00A6255B"/>
    <w:rsid w:val="00A62BA7"/>
    <w:rsid w:val="00A6479D"/>
    <w:rsid w:val="00A70179"/>
    <w:rsid w:val="00A718DD"/>
    <w:rsid w:val="00A745D1"/>
    <w:rsid w:val="00A74F6C"/>
    <w:rsid w:val="00A834C9"/>
    <w:rsid w:val="00A85A2F"/>
    <w:rsid w:val="00A94F85"/>
    <w:rsid w:val="00A966B9"/>
    <w:rsid w:val="00AA0F37"/>
    <w:rsid w:val="00AA5EE7"/>
    <w:rsid w:val="00AB36FB"/>
    <w:rsid w:val="00AB7E88"/>
    <w:rsid w:val="00AC41DC"/>
    <w:rsid w:val="00AC6181"/>
    <w:rsid w:val="00AD3406"/>
    <w:rsid w:val="00AD4D40"/>
    <w:rsid w:val="00AD56E2"/>
    <w:rsid w:val="00AD5E0D"/>
    <w:rsid w:val="00AE3690"/>
    <w:rsid w:val="00AE54E2"/>
    <w:rsid w:val="00AE63A3"/>
    <w:rsid w:val="00AF0A3A"/>
    <w:rsid w:val="00AF464A"/>
    <w:rsid w:val="00AF49EC"/>
    <w:rsid w:val="00AF4B2C"/>
    <w:rsid w:val="00AF6A20"/>
    <w:rsid w:val="00AF70C6"/>
    <w:rsid w:val="00B007BD"/>
    <w:rsid w:val="00B06D1B"/>
    <w:rsid w:val="00B204C9"/>
    <w:rsid w:val="00B21873"/>
    <w:rsid w:val="00B21E24"/>
    <w:rsid w:val="00B22583"/>
    <w:rsid w:val="00B24852"/>
    <w:rsid w:val="00B3034A"/>
    <w:rsid w:val="00B34C36"/>
    <w:rsid w:val="00B3692A"/>
    <w:rsid w:val="00B36DB5"/>
    <w:rsid w:val="00B40D5D"/>
    <w:rsid w:val="00B41136"/>
    <w:rsid w:val="00B416A7"/>
    <w:rsid w:val="00B4226C"/>
    <w:rsid w:val="00B447B7"/>
    <w:rsid w:val="00B46633"/>
    <w:rsid w:val="00B5286B"/>
    <w:rsid w:val="00B55636"/>
    <w:rsid w:val="00B661F3"/>
    <w:rsid w:val="00B70807"/>
    <w:rsid w:val="00B71B60"/>
    <w:rsid w:val="00B73D3C"/>
    <w:rsid w:val="00B769F1"/>
    <w:rsid w:val="00B80A63"/>
    <w:rsid w:val="00B825F5"/>
    <w:rsid w:val="00B86074"/>
    <w:rsid w:val="00B86979"/>
    <w:rsid w:val="00B9046A"/>
    <w:rsid w:val="00B91902"/>
    <w:rsid w:val="00B94900"/>
    <w:rsid w:val="00B96E3C"/>
    <w:rsid w:val="00BA04FD"/>
    <w:rsid w:val="00BA1DB7"/>
    <w:rsid w:val="00BA2CA5"/>
    <w:rsid w:val="00BB3F5A"/>
    <w:rsid w:val="00BB5AB3"/>
    <w:rsid w:val="00BC17F7"/>
    <w:rsid w:val="00BC4255"/>
    <w:rsid w:val="00BE0EEE"/>
    <w:rsid w:val="00BE21AB"/>
    <w:rsid w:val="00BE2903"/>
    <w:rsid w:val="00BE403A"/>
    <w:rsid w:val="00BE6B67"/>
    <w:rsid w:val="00BF2564"/>
    <w:rsid w:val="00BF7922"/>
    <w:rsid w:val="00C01411"/>
    <w:rsid w:val="00C01BCE"/>
    <w:rsid w:val="00C04CD8"/>
    <w:rsid w:val="00C15DF2"/>
    <w:rsid w:val="00C2051F"/>
    <w:rsid w:val="00C2194B"/>
    <w:rsid w:val="00C25A87"/>
    <w:rsid w:val="00C2661E"/>
    <w:rsid w:val="00C269BE"/>
    <w:rsid w:val="00C307FD"/>
    <w:rsid w:val="00C31F35"/>
    <w:rsid w:val="00C324A3"/>
    <w:rsid w:val="00C34766"/>
    <w:rsid w:val="00C34D47"/>
    <w:rsid w:val="00C34DBE"/>
    <w:rsid w:val="00C46E8E"/>
    <w:rsid w:val="00C47A1C"/>
    <w:rsid w:val="00C50DFD"/>
    <w:rsid w:val="00C53AA3"/>
    <w:rsid w:val="00C618D7"/>
    <w:rsid w:val="00C625C6"/>
    <w:rsid w:val="00C720E8"/>
    <w:rsid w:val="00C76393"/>
    <w:rsid w:val="00C807BE"/>
    <w:rsid w:val="00C81D40"/>
    <w:rsid w:val="00C820B0"/>
    <w:rsid w:val="00C9305E"/>
    <w:rsid w:val="00CA32A8"/>
    <w:rsid w:val="00CA42A2"/>
    <w:rsid w:val="00CA50CD"/>
    <w:rsid w:val="00CA5FD2"/>
    <w:rsid w:val="00CB13D5"/>
    <w:rsid w:val="00CB191F"/>
    <w:rsid w:val="00CB38AE"/>
    <w:rsid w:val="00CB64C4"/>
    <w:rsid w:val="00CB697B"/>
    <w:rsid w:val="00CC1366"/>
    <w:rsid w:val="00CC4C56"/>
    <w:rsid w:val="00CC50E4"/>
    <w:rsid w:val="00CD1163"/>
    <w:rsid w:val="00CD2454"/>
    <w:rsid w:val="00CD2E94"/>
    <w:rsid w:val="00CE28A7"/>
    <w:rsid w:val="00CE28DD"/>
    <w:rsid w:val="00CF0B4E"/>
    <w:rsid w:val="00CF5DB2"/>
    <w:rsid w:val="00D0124D"/>
    <w:rsid w:val="00D014C2"/>
    <w:rsid w:val="00D02300"/>
    <w:rsid w:val="00D026A7"/>
    <w:rsid w:val="00D13D37"/>
    <w:rsid w:val="00D173CB"/>
    <w:rsid w:val="00D20B2B"/>
    <w:rsid w:val="00D216BB"/>
    <w:rsid w:val="00D22E87"/>
    <w:rsid w:val="00D24C2E"/>
    <w:rsid w:val="00D25692"/>
    <w:rsid w:val="00D25A70"/>
    <w:rsid w:val="00D30063"/>
    <w:rsid w:val="00D31320"/>
    <w:rsid w:val="00D3459B"/>
    <w:rsid w:val="00D37141"/>
    <w:rsid w:val="00D4516F"/>
    <w:rsid w:val="00D451A9"/>
    <w:rsid w:val="00D52CB4"/>
    <w:rsid w:val="00D54E8C"/>
    <w:rsid w:val="00D55D6D"/>
    <w:rsid w:val="00D57EDE"/>
    <w:rsid w:val="00D6305E"/>
    <w:rsid w:val="00D63E11"/>
    <w:rsid w:val="00D67012"/>
    <w:rsid w:val="00D6763B"/>
    <w:rsid w:val="00D72937"/>
    <w:rsid w:val="00D73BFA"/>
    <w:rsid w:val="00D77670"/>
    <w:rsid w:val="00D8583F"/>
    <w:rsid w:val="00D90DE7"/>
    <w:rsid w:val="00D938EE"/>
    <w:rsid w:val="00D9517E"/>
    <w:rsid w:val="00DA2F58"/>
    <w:rsid w:val="00DA3CF9"/>
    <w:rsid w:val="00DA51D0"/>
    <w:rsid w:val="00DB0059"/>
    <w:rsid w:val="00DB16C6"/>
    <w:rsid w:val="00DB3979"/>
    <w:rsid w:val="00DB5523"/>
    <w:rsid w:val="00DB7D11"/>
    <w:rsid w:val="00DB7E5B"/>
    <w:rsid w:val="00DC08DB"/>
    <w:rsid w:val="00DC3237"/>
    <w:rsid w:val="00DC3270"/>
    <w:rsid w:val="00DC4F7F"/>
    <w:rsid w:val="00DC5D9F"/>
    <w:rsid w:val="00DC6518"/>
    <w:rsid w:val="00DC7513"/>
    <w:rsid w:val="00DD2F61"/>
    <w:rsid w:val="00DD3EAA"/>
    <w:rsid w:val="00DD79FD"/>
    <w:rsid w:val="00DF0B34"/>
    <w:rsid w:val="00DF1BC1"/>
    <w:rsid w:val="00DF5821"/>
    <w:rsid w:val="00E002FE"/>
    <w:rsid w:val="00E02D03"/>
    <w:rsid w:val="00E12E4A"/>
    <w:rsid w:val="00E15FE8"/>
    <w:rsid w:val="00E1745B"/>
    <w:rsid w:val="00E21C32"/>
    <w:rsid w:val="00E238B4"/>
    <w:rsid w:val="00E23FA1"/>
    <w:rsid w:val="00E241E9"/>
    <w:rsid w:val="00E26029"/>
    <w:rsid w:val="00E26075"/>
    <w:rsid w:val="00E262C3"/>
    <w:rsid w:val="00E31C3B"/>
    <w:rsid w:val="00E326DD"/>
    <w:rsid w:val="00E37C19"/>
    <w:rsid w:val="00E4137C"/>
    <w:rsid w:val="00E41F15"/>
    <w:rsid w:val="00E45D6E"/>
    <w:rsid w:val="00E47FA2"/>
    <w:rsid w:val="00E5180F"/>
    <w:rsid w:val="00E519B2"/>
    <w:rsid w:val="00E551AA"/>
    <w:rsid w:val="00E5572E"/>
    <w:rsid w:val="00E6085B"/>
    <w:rsid w:val="00E651B5"/>
    <w:rsid w:val="00E70329"/>
    <w:rsid w:val="00E71B3A"/>
    <w:rsid w:val="00E72E93"/>
    <w:rsid w:val="00E755C5"/>
    <w:rsid w:val="00E83F86"/>
    <w:rsid w:val="00E86175"/>
    <w:rsid w:val="00E869B1"/>
    <w:rsid w:val="00EA2F60"/>
    <w:rsid w:val="00EA4D52"/>
    <w:rsid w:val="00EA4F80"/>
    <w:rsid w:val="00EA676A"/>
    <w:rsid w:val="00EB6317"/>
    <w:rsid w:val="00EB68A9"/>
    <w:rsid w:val="00EB6EF4"/>
    <w:rsid w:val="00EB73AD"/>
    <w:rsid w:val="00EB7890"/>
    <w:rsid w:val="00EC69A8"/>
    <w:rsid w:val="00ED1B6B"/>
    <w:rsid w:val="00ED2EA1"/>
    <w:rsid w:val="00ED34F7"/>
    <w:rsid w:val="00ED4C4A"/>
    <w:rsid w:val="00ED58C7"/>
    <w:rsid w:val="00ED635B"/>
    <w:rsid w:val="00EE2648"/>
    <w:rsid w:val="00EE2B23"/>
    <w:rsid w:val="00EE6043"/>
    <w:rsid w:val="00EE63F9"/>
    <w:rsid w:val="00EF2B96"/>
    <w:rsid w:val="00EF3098"/>
    <w:rsid w:val="00EF3D02"/>
    <w:rsid w:val="00EF4942"/>
    <w:rsid w:val="00EF729E"/>
    <w:rsid w:val="00F11CF9"/>
    <w:rsid w:val="00F16436"/>
    <w:rsid w:val="00F166D7"/>
    <w:rsid w:val="00F23279"/>
    <w:rsid w:val="00F23D79"/>
    <w:rsid w:val="00F352FF"/>
    <w:rsid w:val="00F35574"/>
    <w:rsid w:val="00F42B57"/>
    <w:rsid w:val="00F43E51"/>
    <w:rsid w:val="00F4676E"/>
    <w:rsid w:val="00F54CD7"/>
    <w:rsid w:val="00F562B1"/>
    <w:rsid w:val="00F62186"/>
    <w:rsid w:val="00F6422E"/>
    <w:rsid w:val="00F650BB"/>
    <w:rsid w:val="00F67CA7"/>
    <w:rsid w:val="00F701BA"/>
    <w:rsid w:val="00F70FA5"/>
    <w:rsid w:val="00F720AE"/>
    <w:rsid w:val="00F72347"/>
    <w:rsid w:val="00F76BC2"/>
    <w:rsid w:val="00F805FB"/>
    <w:rsid w:val="00F80B65"/>
    <w:rsid w:val="00F8301F"/>
    <w:rsid w:val="00F862C1"/>
    <w:rsid w:val="00F92542"/>
    <w:rsid w:val="00F93CBA"/>
    <w:rsid w:val="00F94903"/>
    <w:rsid w:val="00FA492C"/>
    <w:rsid w:val="00FA6AB0"/>
    <w:rsid w:val="00FA7B15"/>
    <w:rsid w:val="00FA7F88"/>
    <w:rsid w:val="00FB2424"/>
    <w:rsid w:val="00FB495F"/>
    <w:rsid w:val="00FB50D9"/>
    <w:rsid w:val="00FB6611"/>
    <w:rsid w:val="00FC052B"/>
    <w:rsid w:val="00FC1E68"/>
    <w:rsid w:val="00FC234C"/>
    <w:rsid w:val="00FC3B3F"/>
    <w:rsid w:val="00FC4EB2"/>
    <w:rsid w:val="00FD0CEA"/>
    <w:rsid w:val="00FD4516"/>
    <w:rsid w:val="00FF3B4D"/>
    <w:rsid w:val="00FF49F1"/>
    <w:rsid w:val="00FF79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4E738"/>
  <w15:docId w15:val="{A18A0437-9B5D-4812-9769-73B21378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B16C6"/>
    <w:pPr>
      <w:spacing w:after="120" w:line="240" w:lineRule="auto"/>
    </w:pPr>
    <w:rPr>
      <w:rFonts w:asciiTheme="majorBidi" w:hAnsiTheme="majorBidi" w:cstheme="majorBidi"/>
      <w:sz w:val="32"/>
      <w:szCs w:val="32"/>
    </w:rPr>
  </w:style>
  <w:style w:type="paragraph" w:styleId="Heading1">
    <w:name w:val="heading 1"/>
    <w:basedOn w:val="Normal"/>
    <w:next w:val="Normal"/>
    <w:link w:val="Heading1Char"/>
    <w:uiPriority w:val="9"/>
    <w:qFormat/>
    <w:rsid w:val="000C0372"/>
    <w:pPr>
      <w:keepNext/>
      <w:keepLines/>
      <w:pageBreakBefore/>
      <w:jc w:val="center"/>
      <w:outlineLvl w:val="0"/>
    </w:pPr>
    <w:rPr>
      <w:rFonts w:eastAsiaTheme="majorEastAsia"/>
      <w:b/>
      <w:bCs/>
      <w:i/>
      <w:color w:val="000000" w:themeColor="text1"/>
      <w:sz w:val="36"/>
    </w:rPr>
  </w:style>
  <w:style w:type="paragraph" w:styleId="Heading2">
    <w:name w:val="heading 2"/>
    <w:basedOn w:val="Normal"/>
    <w:next w:val="Heading3"/>
    <w:link w:val="Heading2Char"/>
    <w:uiPriority w:val="9"/>
    <w:unhideWhenUsed/>
    <w:qFormat/>
    <w:rsid w:val="005C5916"/>
    <w:pPr>
      <w:keepLines/>
      <w:numPr>
        <w:numId w:val="3"/>
      </w:numPr>
      <w:outlineLvl w:val="1"/>
    </w:pPr>
    <w:rPr>
      <w:rFonts w:eastAsiaTheme="majorEastAsia"/>
      <w:bCs/>
      <w:color w:val="000000" w:themeColor="text1"/>
      <w:szCs w:val="26"/>
    </w:rPr>
  </w:style>
  <w:style w:type="paragraph" w:styleId="Heading3">
    <w:name w:val="heading 3"/>
    <w:basedOn w:val="Normal"/>
    <w:next w:val="Heading4"/>
    <w:link w:val="Heading3Char"/>
    <w:uiPriority w:val="9"/>
    <w:unhideWhenUsed/>
    <w:qFormat/>
    <w:rsid w:val="002D2E6C"/>
    <w:pPr>
      <w:shd w:val="clear" w:color="auto" w:fill="FFFFFF"/>
      <w:spacing w:before="180" w:after="240"/>
      <w:outlineLvl w:val="2"/>
    </w:pPr>
    <w:rPr>
      <w:rFonts w:ascii="Arial" w:eastAsiaTheme="majorEastAsia" w:hAnsi="Arial" w:cs="Arial"/>
      <w:b/>
      <w:bCs/>
      <w:i/>
      <w:color w:val="222222"/>
      <w:sz w:val="40"/>
      <w:szCs w:val="36"/>
    </w:rPr>
  </w:style>
  <w:style w:type="paragraph" w:styleId="Heading4">
    <w:name w:val="heading 4"/>
    <w:basedOn w:val="Normal"/>
    <w:link w:val="Heading4Char"/>
    <w:uiPriority w:val="9"/>
    <w:unhideWhenUsed/>
    <w:qFormat/>
    <w:rsid w:val="00BE21AB"/>
    <w:pPr>
      <w:keepNext/>
      <w:keepLines/>
      <w:numPr>
        <w:numId w:val="5"/>
      </w:numPr>
      <w:tabs>
        <w:tab w:val="left" w:pos="720"/>
        <w:tab w:val="left" w:pos="900"/>
        <w:tab w:val="left" w:pos="1080"/>
        <w:tab w:val="left" w:pos="1260"/>
        <w:tab w:val="left" w:pos="1440"/>
      </w:tabs>
      <w:ind w:left="360"/>
      <w:outlineLvl w:val="3"/>
    </w:pPr>
    <w:rPr>
      <w:rFonts w:eastAsiaTheme="majorEastAsia"/>
      <w:bCs/>
      <w:iCs/>
      <w:color w:val="000000" w:themeColor="text1"/>
    </w:rPr>
  </w:style>
  <w:style w:type="paragraph" w:styleId="Heading7">
    <w:name w:val="heading 7"/>
    <w:basedOn w:val="Normal"/>
    <w:link w:val="Heading7Char"/>
    <w:uiPriority w:val="9"/>
    <w:unhideWhenUsed/>
    <w:qFormat/>
    <w:rsid w:val="00931DFB"/>
    <w:pPr>
      <w:keepLines/>
      <w:numPr>
        <w:numId w:val="2"/>
      </w:numPr>
      <w:tabs>
        <w:tab w:val="left" w:pos="3960"/>
        <w:tab w:val="left" w:pos="7560"/>
        <w:tab w:val="left" w:pos="9000"/>
      </w:tabs>
      <w:contextualSpacing/>
      <w:outlineLvl w:val="6"/>
    </w:pPr>
    <w:rPr>
      <w:rFonts w:eastAsiaTheme="majorEastAsia"/>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16"/>
    <w:rPr>
      <w:rFonts w:ascii="Times New Roman" w:eastAsiaTheme="majorEastAsia" w:hAnsi="Times New Roman" w:cstheme="majorBidi"/>
      <w:bCs/>
      <w:color w:val="000000" w:themeColor="text1"/>
      <w:sz w:val="24"/>
      <w:szCs w:val="26"/>
    </w:rPr>
  </w:style>
  <w:style w:type="character" w:customStyle="1" w:styleId="Heading1Char">
    <w:name w:val="Heading 1 Char"/>
    <w:basedOn w:val="DefaultParagraphFont"/>
    <w:link w:val="Heading1"/>
    <w:uiPriority w:val="9"/>
    <w:rsid w:val="000C0372"/>
    <w:rPr>
      <w:rFonts w:ascii="Bookman Old Style" w:eastAsiaTheme="majorEastAsia" w:hAnsi="Bookman Old Style" w:cstheme="majorBidi"/>
      <w:b/>
      <w:bCs/>
      <w:i/>
      <w:color w:val="000000" w:themeColor="text1"/>
      <w:sz w:val="36"/>
      <w:szCs w:val="28"/>
    </w:rPr>
  </w:style>
  <w:style w:type="character" w:customStyle="1" w:styleId="Heading3Char">
    <w:name w:val="Heading 3 Char"/>
    <w:basedOn w:val="DefaultParagraphFont"/>
    <w:link w:val="Heading3"/>
    <w:uiPriority w:val="9"/>
    <w:rsid w:val="002D2E6C"/>
    <w:rPr>
      <w:rFonts w:ascii="Arial" w:eastAsiaTheme="majorEastAsia" w:hAnsi="Arial" w:cs="Arial"/>
      <w:b/>
      <w:bCs/>
      <w:i/>
      <w:color w:val="222222"/>
      <w:sz w:val="40"/>
      <w:szCs w:val="36"/>
      <w:shd w:val="clear" w:color="auto" w:fill="FFFFFF"/>
    </w:rPr>
  </w:style>
  <w:style w:type="character" w:customStyle="1" w:styleId="Heading4Char">
    <w:name w:val="Heading 4 Char"/>
    <w:basedOn w:val="DefaultParagraphFont"/>
    <w:link w:val="Heading4"/>
    <w:uiPriority w:val="9"/>
    <w:rsid w:val="00BE21AB"/>
    <w:rPr>
      <w:rFonts w:ascii="Times New Roman" w:eastAsiaTheme="majorEastAsia" w:hAnsi="Times New Roman" w:cstheme="majorBidi"/>
      <w:bCs/>
      <w:iCs/>
      <w:color w:val="000000" w:themeColor="text1"/>
      <w:sz w:val="24"/>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24"/>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semiHidden/>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semiHidden/>
    <w:unhideWhenUsed/>
    <w:rsid w:val="0031344D"/>
    <w:pPr>
      <w:spacing w:after="0"/>
    </w:pPr>
    <w:rPr>
      <w:sz w:val="20"/>
      <w:szCs w:val="20"/>
    </w:rPr>
  </w:style>
  <w:style w:type="character" w:customStyle="1" w:styleId="EndnoteTextChar">
    <w:name w:val="Endnote Text Char"/>
    <w:basedOn w:val="DefaultParagraphFont"/>
    <w:link w:val="EndnoteText"/>
    <w:uiPriority w:val="99"/>
    <w:semiHidden/>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paragraph" w:customStyle="1" w:styleId="Endnote">
    <w:name w:val="Endnote"/>
    <w:basedOn w:val="EndnoteText"/>
    <w:link w:val="EndnoteChar"/>
    <w:qFormat/>
    <w:rsid w:val="00CB38AE"/>
    <w:pPr>
      <w:spacing w:after="60"/>
    </w:pPr>
    <w:rPr>
      <w:sz w:val="32"/>
      <w:lang w:bidi="en-US"/>
    </w:rPr>
  </w:style>
  <w:style w:type="character" w:customStyle="1" w:styleId="EndnoteChar">
    <w:name w:val="Endnote Char"/>
    <w:basedOn w:val="EndnoteTextChar"/>
    <w:link w:val="Endnote"/>
    <w:rsid w:val="00CB38AE"/>
    <w:rPr>
      <w:rFonts w:asciiTheme="majorBidi" w:hAnsiTheme="majorBidi" w:cstheme="majorBidi"/>
      <w:sz w:val="32"/>
      <w:szCs w:val="20"/>
      <w:lang w:bidi="en-US"/>
    </w:rPr>
  </w:style>
  <w:style w:type="character" w:styleId="Mention">
    <w:name w:val="Mention"/>
    <w:basedOn w:val="DefaultParagraphFont"/>
    <w:uiPriority w:val="99"/>
    <w:semiHidden/>
    <w:unhideWhenUsed/>
    <w:rsid w:val="001F4650"/>
    <w:rPr>
      <w:color w:val="2B579A"/>
      <w:shd w:val="clear" w:color="auto" w:fill="E6E6E6"/>
    </w:rPr>
  </w:style>
  <w:style w:type="paragraph" w:customStyle="1" w:styleId="chapter-1">
    <w:name w:val="chapter-1"/>
    <w:basedOn w:val="Normal"/>
    <w:rsid w:val="00CD1163"/>
    <w:pPr>
      <w:spacing w:before="100" w:beforeAutospacing="1" w:after="100" w:afterAutospacing="1"/>
    </w:pPr>
    <w:rPr>
      <w:rFonts w:ascii="Times New Roman" w:eastAsia="Times New Roman" w:hAnsi="Times New Roman" w:cs="Times New Roman"/>
      <w:sz w:val="24"/>
      <w:szCs w:val="24"/>
      <w:lang w:bidi="he-IL"/>
    </w:rPr>
  </w:style>
  <w:style w:type="character" w:customStyle="1" w:styleId="hi1">
    <w:name w:val="hi1"/>
    <w:basedOn w:val="DefaultParagraphFont"/>
    <w:rsid w:val="0096637A"/>
  </w:style>
  <w:style w:type="character" w:customStyle="1" w:styleId="citright">
    <w:name w:val="citright"/>
    <w:basedOn w:val="DefaultParagraphFont"/>
    <w:rsid w:val="000036F4"/>
  </w:style>
  <w:style w:type="character" w:customStyle="1" w:styleId="italic">
    <w:name w:val="italic"/>
    <w:basedOn w:val="DefaultParagraphFont"/>
    <w:rsid w:val="007F3035"/>
  </w:style>
  <w:style w:type="character" w:customStyle="1" w:styleId="greek">
    <w:name w:val="greek"/>
    <w:basedOn w:val="DefaultParagraphFont"/>
    <w:rsid w:val="00C2661E"/>
  </w:style>
  <w:style w:type="character" w:customStyle="1" w:styleId="passage-display-bcv">
    <w:name w:val="passage-display-bcv"/>
    <w:basedOn w:val="DefaultParagraphFont"/>
    <w:rsid w:val="004D1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74861">
      <w:bodyDiv w:val="1"/>
      <w:marLeft w:val="0"/>
      <w:marRight w:val="0"/>
      <w:marTop w:val="0"/>
      <w:marBottom w:val="0"/>
      <w:divBdr>
        <w:top w:val="none" w:sz="0" w:space="0" w:color="auto"/>
        <w:left w:val="none" w:sz="0" w:space="0" w:color="auto"/>
        <w:bottom w:val="none" w:sz="0" w:space="0" w:color="auto"/>
        <w:right w:val="none" w:sz="0" w:space="0" w:color="auto"/>
      </w:divBdr>
    </w:div>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7547024">
      <w:bodyDiv w:val="1"/>
      <w:marLeft w:val="0"/>
      <w:marRight w:val="0"/>
      <w:marTop w:val="0"/>
      <w:marBottom w:val="0"/>
      <w:divBdr>
        <w:top w:val="none" w:sz="0" w:space="0" w:color="auto"/>
        <w:left w:val="none" w:sz="0" w:space="0" w:color="auto"/>
        <w:bottom w:val="none" w:sz="0" w:space="0" w:color="auto"/>
        <w:right w:val="none" w:sz="0" w:space="0" w:color="auto"/>
      </w:divBdr>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089045">
      <w:bodyDiv w:val="1"/>
      <w:marLeft w:val="0"/>
      <w:marRight w:val="0"/>
      <w:marTop w:val="0"/>
      <w:marBottom w:val="0"/>
      <w:divBdr>
        <w:top w:val="none" w:sz="0" w:space="0" w:color="auto"/>
        <w:left w:val="none" w:sz="0" w:space="0" w:color="auto"/>
        <w:bottom w:val="none" w:sz="0" w:space="0" w:color="auto"/>
        <w:right w:val="none" w:sz="0" w:space="0" w:color="auto"/>
      </w:divBdr>
      <w:divsChild>
        <w:div w:id="245500244">
          <w:marLeft w:val="0"/>
          <w:marRight w:val="0"/>
          <w:marTop w:val="0"/>
          <w:marBottom w:val="0"/>
          <w:divBdr>
            <w:top w:val="none" w:sz="0" w:space="0" w:color="auto"/>
            <w:left w:val="none" w:sz="0" w:space="0" w:color="auto"/>
            <w:bottom w:val="none" w:sz="0" w:space="0" w:color="auto"/>
            <w:right w:val="none" w:sz="0" w:space="0" w:color="auto"/>
          </w:divBdr>
        </w:div>
        <w:div w:id="1728912163">
          <w:marLeft w:val="0"/>
          <w:marRight w:val="0"/>
          <w:marTop w:val="0"/>
          <w:marBottom w:val="0"/>
          <w:divBdr>
            <w:top w:val="none" w:sz="0" w:space="0" w:color="auto"/>
            <w:left w:val="none" w:sz="0" w:space="0" w:color="auto"/>
            <w:bottom w:val="none" w:sz="0" w:space="0" w:color="auto"/>
            <w:right w:val="none" w:sz="0" w:space="0" w:color="auto"/>
          </w:divBdr>
        </w:div>
        <w:div w:id="423456828">
          <w:marLeft w:val="0"/>
          <w:marRight w:val="0"/>
          <w:marTop w:val="0"/>
          <w:marBottom w:val="0"/>
          <w:divBdr>
            <w:top w:val="none" w:sz="0" w:space="0" w:color="auto"/>
            <w:left w:val="none" w:sz="0" w:space="0" w:color="auto"/>
            <w:bottom w:val="none" w:sz="0" w:space="0" w:color="auto"/>
            <w:right w:val="none" w:sz="0" w:space="0" w:color="auto"/>
          </w:divBdr>
        </w:div>
        <w:div w:id="1742369175">
          <w:marLeft w:val="0"/>
          <w:marRight w:val="0"/>
          <w:marTop w:val="0"/>
          <w:marBottom w:val="0"/>
          <w:divBdr>
            <w:top w:val="none" w:sz="0" w:space="0" w:color="auto"/>
            <w:left w:val="none" w:sz="0" w:space="0" w:color="auto"/>
            <w:bottom w:val="none" w:sz="0" w:space="0" w:color="auto"/>
            <w:right w:val="none" w:sz="0" w:space="0" w:color="auto"/>
          </w:divBdr>
        </w:div>
        <w:div w:id="1781796625">
          <w:marLeft w:val="0"/>
          <w:marRight w:val="0"/>
          <w:marTop w:val="0"/>
          <w:marBottom w:val="0"/>
          <w:divBdr>
            <w:top w:val="none" w:sz="0" w:space="0" w:color="auto"/>
            <w:left w:val="none" w:sz="0" w:space="0" w:color="auto"/>
            <w:bottom w:val="none" w:sz="0" w:space="0" w:color="auto"/>
            <w:right w:val="none" w:sz="0" w:space="0" w:color="auto"/>
          </w:divBdr>
        </w:div>
        <w:div w:id="178783906">
          <w:marLeft w:val="0"/>
          <w:marRight w:val="0"/>
          <w:marTop w:val="0"/>
          <w:marBottom w:val="0"/>
          <w:divBdr>
            <w:top w:val="none" w:sz="0" w:space="0" w:color="auto"/>
            <w:left w:val="none" w:sz="0" w:space="0" w:color="auto"/>
            <w:bottom w:val="none" w:sz="0" w:space="0" w:color="auto"/>
            <w:right w:val="none" w:sz="0" w:space="0" w:color="auto"/>
          </w:divBdr>
        </w:div>
        <w:div w:id="119227254">
          <w:marLeft w:val="0"/>
          <w:marRight w:val="0"/>
          <w:marTop w:val="0"/>
          <w:marBottom w:val="0"/>
          <w:divBdr>
            <w:top w:val="none" w:sz="0" w:space="0" w:color="auto"/>
            <w:left w:val="none" w:sz="0" w:space="0" w:color="auto"/>
            <w:bottom w:val="none" w:sz="0" w:space="0" w:color="auto"/>
            <w:right w:val="none" w:sz="0" w:space="0" w:color="auto"/>
          </w:divBdr>
        </w:div>
        <w:div w:id="640692029">
          <w:marLeft w:val="0"/>
          <w:marRight w:val="0"/>
          <w:marTop w:val="0"/>
          <w:marBottom w:val="0"/>
          <w:divBdr>
            <w:top w:val="none" w:sz="0" w:space="0" w:color="auto"/>
            <w:left w:val="none" w:sz="0" w:space="0" w:color="auto"/>
            <w:bottom w:val="none" w:sz="0" w:space="0" w:color="auto"/>
            <w:right w:val="none" w:sz="0" w:space="0" w:color="auto"/>
          </w:divBdr>
        </w:div>
        <w:div w:id="1016662105">
          <w:marLeft w:val="0"/>
          <w:marRight w:val="0"/>
          <w:marTop w:val="0"/>
          <w:marBottom w:val="0"/>
          <w:divBdr>
            <w:top w:val="none" w:sz="0" w:space="0" w:color="auto"/>
            <w:left w:val="none" w:sz="0" w:space="0" w:color="auto"/>
            <w:bottom w:val="none" w:sz="0" w:space="0" w:color="auto"/>
            <w:right w:val="none" w:sz="0" w:space="0" w:color="auto"/>
          </w:divBdr>
        </w:div>
      </w:divsChild>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8286617">
      <w:bodyDiv w:val="1"/>
      <w:marLeft w:val="0"/>
      <w:marRight w:val="0"/>
      <w:marTop w:val="0"/>
      <w:marBottom w:val="0"/>
      <w:divBdr>
        <w:top w:val="none" w:sz="0" w:space="0" w:color="auto"/>
        <w:left w:val="none" w:sz="0" w:space="0" w:color="auto"/>
        <w:bottom w:val="none" w:sz="0" w:space="0" w:color="auto"/>
        <w:right w:val="none" w:sz="0" w:space="0" w:color="auto"/>
      </w:divBdr>
    </w:div>
    <w:div w:id="1174370988">
      <w:bodyDiv w:val="1"/>
      <w:marLeft w:val="0"/>
      <w:marRight w:val="0"/>
      <w:marTop w:val="0"/>
      <w:marBottom w:val="0"/>
      <w:divBdr>
        <w:top w:val="none" w:sz="0" w:space="0" w:color="auto"/>
        <w:left w:val="none" w:sz="0" w:space="0" w:color="auto"/>
        <w:bottom w:val="none" w:sz="0" w:space="0" w:color="auto"/>
        <w:right w:val="none" w:sz="0" w:space="0" w:color="auto"/>
      </w:divBdr>
      <w:divsChild>
        <w:div w:id="970793041">
          <w:marLeft w:val="0"/>
          <w:marRight w:val="0"/>
          <w:marTop w:val="0"/>
          <w:marBottom w:val="0"/>
          <w:divBdr>
            <w:top w:val="none" w:sz="0" w:space="0" w:color="auto"/>
            <w:left w:val="none" w:sz="0" w:space="0" w:color="auto"/>
            <w:bottom w:val="none" w:sz="0" w:space="0" w:color="auto"/>
            <w:right w:val="none" w:sz="0" w:space="0" w:color="auto"/>
          </w:divBdr>
        </w:div>
        <w:div w:id="1492333088">
          <w:marLeft w:val="0"/>
          <w:marRight w:val="0"/>
          <w:marTop w:val="0"/>
          <w:marBottom w:val="0"/>
          <w:divBdr>
            <w:top w:val="none" w:sz="0" w:space="0" w:color="auto"/>
            <w:left w:val="none" w:sz="0" w:space="0" w:color="auto"/>
            <w:bottom w:val="none" w:sz="0" w:space="0" w:color="auto"/>
            <w:right w:val="none" w:sz="0" w:space="0" w:color="auto"/>
          </w:divBdr>
        </w:div>
        <w:div w:id="454063357">
          <w:marLeft w:val="0"/>
          <w:marRight w:val="0"/>
          <w:marTop w:val="0"/>
          <w:marBottom w:val="0"/>
          <w:divBdr>
            <w:top w:val="none" w:sz="0" w:space="0" w:color="auto"/>
            <w:left w:val="none" w:sz="0" w:space="0" w:color="auto"/>
            <w:bottom w:val="none" w:sz="0" w:space="0" w:color="auto"/>
            <w:right w:val="none" w:sz="0" w:space="0" w:color="auto"/>
          </w:divBdr>
        </w:div>
        <w:div w:id="700743566">
          <w:marLeft w:val="0"/>
          <w:marRight w:val="0"/>
          <w:marTop w:val="0"/>
          <w:marBottom w:val="0"/>
          <w:divBdr>
            <w:top w:val="none" w:sz="0" w:space="0" w:color="auto"/>
            <w:left w:val="none" w:sz="0" w:space="0" w:color="auto"/>
            <w:bottom w:val="none" w:sz="0" w:space="0" w:color="auto"/>
            <w:right w:val="none" w:sz="0" w:space="0" w:color="auto"/>
          </w:divBdr>
        </w:div>
        <w:div w:id="644699880">
          <w:marLeft w:val="0"/>
          <w:marRight w:val="0"/>
          <w:marTop w:val="0"/>
          <w:marBottom w:val="0"/>
          <w:divBdr>
            <w:top w:val="none" w:sz="0" w:space="0" w:color="auto"/>
            <w:left w:val="none" w:sz="0" w:space="0" w:color="auto"/>
            <w:bottom w:val="none" w:sz="0" w:space="0" w:color="auto"/>
            <w:right w:val="none" w:sz="0" w:space="0" w:color="auto"/>
          </w:divBdr>
        </w:div>
        <w:div w:id="422458902">
          <w:marLeft w:val="0"/>
          <w:marRight w:val="0"/>
          <w:marTop w:val="0"/>
          <w:marBottom w:val="0"/>
          <w:divBdr>
            <w:top w:val="none" w:sz="0" w:space="0" w:color="auto"/>
            <w:left w:val="none" w:sz="0" w:space="0" w:color="auto"/>
            <w:bottom w:val="none" w:sz="0" w:space="0" w:color="auto"/>
            <w:right w:val="none" w:sz="0" w:space="0" w:color="auto"/>
          </w:divBdr>
        </w:div>
        <w:div w:id="66343883">
          <w:marLeft w:val="0"/>
          <w:marRight w:val="0"/>
          <w:marTop w:val="0"/>
          <w:marBottom w:val="0"/>
          <w:divBdr>
            <w:top w:val="none" w:sz="0" w:space="0" w:color="auto"/>
            <w:left w:val="none" w:sz="0" w:space="0" w:color="auto"/>
            <w:bottom w:val="none" w:sz="0" w:space="0" w:color="auto"/>
            <w:right w:val="none" w:sz="0" w:space="0" w:color="auto"/>
          </w:divBdr>
        </w:div>
        <w:div w:id="942804354">
          <w:marLeft w:val="0"/>
          <w:marRight w:val="0"/>
          <w:marTop w:val="0"/>
          <w:marBottom w:val="0"/>
          <w:divBdr>
            <w:top w:val="none" w:sz="0" w:space="0" w:color="auto"/>
            <w:left w:val="none" w:sz="0" w:space="0" w:color="auto"/>
            <w:bottom w:val="none" w:sz="0" w:space="0" w:color="auto"/>
            <w:right w:val="none" w:sz="0" w:space="0" w:color="auto"/>
          </w:divBdr>
        </w:div>
        <w:div w:id="921645843">
          <w:marLeft w:val="0"/>
          <w:marRight w:val="0"/>
          <w:marTop w:val="0"/>
          <w:marBottom w:val="0"/>
          <w:divBdr>
            <w:top w:val="none" w:sz="0" w:space="0" w:color="auto"/>
            <w:left w:val="none" w:sz="0" w:space="0" w:color="auto"/>
            <w:bottom w:val="none" w:sz="0" w:space="0" w:color="auto"/>
            <w:right w:val="none" w:sz="0" w:space="0" w:color="auto"/>
          </w:divBdr>
        </w:div>
        <w:div w:id="1764908647">
          <w:marLeft w:val="0"/>
          <w:marRight w:val="0"/>
          <w:marTop w:val="0"/>
          <w:marBottom w:val="0"/>
          <w:divBdr>
            <w:top w:val="none" w:sz="0" w:space="0" w:color="auto"/>
            <w:left w:val="none" w:sz="0" w:space="0" w:color="auto"/>
            <w:bottom w:val="none" w:sz="0" w:space="0" w:color="auto"/>
            <w:right w:val="none" w:sz="0" w:space="0" w:color="auto"/>
          </w:divBdr>
        </w:div>
        <w:div w:id="1240679537">
          <w:marLeft w:val="0"/>
          <w:marRight w:val="0"/>
          <w:marTop w:val="0"/>
          <w:marBottom w:val="0"/>
          <w:divBdr>
            <w:top w:val="none" w:sz="0" w:space="0" w:color="auto"/>
            <w:left w:val="none" w:sz="0" w:space="0" w:color="auto"/>
            <w:bottom w:val="none" w:sz="0" w:space="0" w:color="auto"/>
            <w:right w:val="none" w:sz="0" w:space="0" w:color="auto"/>
          </w:divBdr>
        </w:div>
      </w:divsChild>
    </w:div>
    <w:div w:id="1349023527">
      <w:bodyDiv w:val="1"/>
      <w:marLeft w:val="0"/>
      <w:marRight w:val="0"/>
      <w:marTop w:val="0"/>
      <w:marBottom w:val="0"/>
      <w:divBdr>
        <w:top w:val="none" w:sz="0" w:space="0" w:color="auto"/>
        <w:left w:val="none" w:sz="0" w:space="0" w:color="auto"/>
        <w:bottom w:val="none" w:sz="0" w:space="0" w:color="auto"/>
        <w:right w:val="none" w:sz="0" w:space="0" w:color="auto"/>
      </w:divBdr>
    </w:div>
    <w:div w:id="1418282859">
      <w:bodyDiv w:val="1"/>
      <w:marLeft w:val="0"/>
      <w:marRight w:val="0"/>
      <w:marTop w:val="0"/>
      <w:marBottom w:val="0"/>
      <w:divBdr>
        <w:top w:val="none" w:sz="0" w:space="0" w:color="auto"/>
        <w:left w:val="none" w:sz="0" w:space="0" w:color="auto"/>
        <w:bottom w:val="none" w:sz="0" w:space="0" w:color="auto"/>
        <w:right w:val="none" w:sz="0" w:space="0" w:color="auto"/>
      </w:divBdr>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5173179">
      <w:bodyDiv w:val="1"/>
      <w:marLeft w:val="0"/>
      <w:marRight w:val="0"/>
      <w:marTop w:val="0"/>
      <w:marBottom w:val="0"/>
      <w:divBdr>
        <w:top w:val="none" w:sz="0" w:space="0" w:color="auto"/>
        <w:left w:val="none" w:sz="0" w:space="0" w:color="auto"/>
        <w:bottom w:val="none" w:sz="0" w:space="0" w:color="auto"/>
        <w:right w:val="none" w:sz="0" w:space="0" w:color="auto"/>
      </w:divBdr>
    </w:div>
    <w:div w:id="1486508753">
      <w:bodyDiv w:val="1"/>
      <w:marLeft w:val="0"/>
      <w:marRight w:val="0"/>
      <w:marTop w:val="0"/>
      <w:marBottom w:val="0"/>
      <w:divBdr>
        <w:top w:val="none" w:sz="0" w:space="0" w:color="auto"/>
        <w:left w:val="none" w:sz="0" w:space="0" w:color="auto"/>
        <w:bottom w:val="none" w:sz="0" w:space="0" w:color="auto"/>
        <w:right w:val="none" w:sz="0" w:space="0" w:color="auto"/>
      </w:divBdr>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672212">
      <w:bodyDiv w:val="1"/>
      <w:marLeft w:val="0"/>
      <w:marRight w:val="0"/>
      <w:marTop w:val="0"/>
      <w:marBottom w:val="0"/>
      <w:divBdr>
        <w:top w:val="none" w:sz="0" w:space="0" w:color="auto"/>
        <w:left w:val="none" w:sz="0" w:space="0" w:color="auto"/>
        <w:bottom w:val="none" w:sz="0" w:space="0" w:color="auto"/>
        <w:right w:val="none" w:sz="0" w:space="0" w:color="auto"/>
      </w:divBdr>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en.wikipedia.org/wiki/Council_of_Ephesus" TargetMode="External"/><Relationship Id="rId13" Type="http://schemas.openxmlformats.org/officeDocument/2006/relationships/hyperlink" Target="https://en.wikipedia.org/wiki/Common_Christological_Declaration_Between_the_Catholic_Church_and_the_Assyrian_Church_of_the_East" TargetMode="External"/><Relationship Id="rId18" Type="http://schemas.openxmlformats.org/officeDocument/2006/relationships/hyperlink" Target="https://en.wikipedia.org/wiki/Neo-chalcedonism" TargetMode="External"/><Relationship Id="rId26" Type="http://schemas.openxmlformats.org/officeDocument/2006/relationships/hyperlink" Target="https://en.wikipedia.org/wiki/Council_of_Chalcedon" TargetMode="External"/><Relationship Id="rId3" Type="http://schemas.openxmlformats.org/officeDocument/2006/relationships/hyperlink" Target="https://en.wikipedia.org/wiki/Monophysitism" TargetMode="External"/><Relationship Id="rId21" Type="http://schemas.openxmlformats.org/officeDocument/2006/relationships/hyperlink" Target="https://en.wikipedia.org/wiki/Acacius_of_Beroea" TargetMode="External"/><Relationship Id="rId7" Type="http://schemas.openxmlformats.org/officeDocument/2006/relationships/hyperlink" Target="https://en.wikipedia.org/wiki/Cyril_of_Alexandria" TargetMode="External"/><Relationship Id="rId12" Type="http://schemas.openxmlformats.org/officeDocument/2006/relationships/hyperlink" Target="https://en.wikipedia.org/wiki/Sasanian_Empire" TargetMode="External"/><Relationship Id="rId17" Type="http://schemas.openxmlformats.org/officeDocument/2006/relationships/hyperlink" Target="https://en.wikipedia.org/wiki/Council_of_Chalcedon" TargetMode="External"/><Relationship Id="rId25" Type="http://schemas.openxmlformats.org/officeDocument/2006/relationships/hyperlink" Target="http://www.earlychurchtexts.com/public/cyrilofalex_twelve_anathemas.htm" TargetMode="External"/><Relationship Id="rId2" Type="http://schemas.openxmlformats.org/officeDocument/2006/relationships/hyperlink" Target="https://en.wikipedia.org/wiki/Miaphysitism" TargetMode="External"/><Relationship Id="rId16" Type="http://schemas.openxmlformats.org/officeDocument/2006/relationships/hyperlink" Target="https://en.wikipedia.org/wiki/Eutychianism" TargetMode="External"/><Relationship Id="rId20" Type="http://schemas.openxmlformats.org/officeDocument/2006/relationships/hyperlink" Target="https://en.wikipedia.org/wiki/Council_of_Chalcedon#Relics_of_Nestorianism" TargetMode="External"/><Relationship Id="rId1" Type="http://schemas.openxmlformats.org/officeDocument/2006/relationships/hyperlink" Target="https://en.wikipedia.org/wiki/Dyophysitism" TargetMode="External"/><Relationship Id="rId6" Type="http://schemas.openxmlformats.org/officeDocument/2006/relationships/hyperlink" Target="https://en.wikipedia.org/wiki/Nestorius" TargetMode="External"/><Relationship Id="rId11" Type="http://schemas.openxmlformats.org/officeDocument/2006/relationships/hyperlink" Target="https://en.wikipedia.org/wiki/Church_of_the_East" TargetMode="External"/><Relationship Id="rId24" Type="http://schemas.openxmlformats.org/officeDocument/2006/relationships/hyperlink" Target="https://en.wikipedia.org/wiki/Eusebius" TargetMode="External"/><Relationship Id="rId5" Type="http://schemas.openxmlformats.org/officeDocument/2006/relationships/hyperlink" Target="https://en.wikipedia.org/wiki/Chalcedonian_Definition" TargetMode="External"/><Relationship Id="rId15" Type="http://schemas.openxmlformats.org/officeDocument/2006/relationships/hyperlink" Target="https://en.wikipedia.org/wiki/Second_Council_of_Ephesus" TargetMode="External"/><Relationship Id="rId23" Type="http://schemas.openxmlformats.org/officeDocument/2006/relationships/hyperlink" Target="https://en.wikipedia.org/wiki/Eusebius_of_Dorylaeum" TargetMode="External"/><Relationship Id="rId10" Type="http://schemas.openxmlformats.org/officeDocument/2006/relationships/hyperlink" Target="https://en.wikipedia.org/wiki/Cyril_of_Alexandria" TargetMode="External"/><Relationship Id="rId19" Type="http://schemas.openxmlformats.org/officeDocument/2006/relationships/hyperlink" Target="https://en.wikipedia.org/wiki/John_Meyendorff" TargetMode="External"/><Relationship Id="rId4" Type="http://schemas.openxmlformats.org/officeDocument/2006/relationships/hyperlink" Target="https://en.wikipedia.org/wiki/Chalcedonian_Christianity" TargetMode="External"/><Relationship Id="rId9" Type="http://schemas.openxmlformats.org/officeDocument/2006/relationships/hyperlink" Target="https://en.wikipedia.org/wiki/Cyril_of_Jerusalem" TargetMode="External"/><Relationship Id="rId14" Type="http://schemas.openxmlformats.org/officeDocument/2006/relationships/hyperlink" Target="https://en.wikipedia.org/wiki/Cyril_of_Alexandria" TargetMode="External"/><Relationship Id="rId22" Type="http://schemas.openxmlformats.org/officeDocument/2006/relationships/hyperlink" Target="https://en.wikipedia.org/wiki/Council_of_Chalcedon#Eutychian_controversy" TargetMode="External"/><Relationship Id="rId27" Type="http://schemas.openxmlformats.org/officeDocument/2006/relationships/hyperlink" Target="https://en.wikipedia.org/wiki/Chalcedonian_Defin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BA366-CA2F-44FA-99D1-C60C0E930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614</TotalTime>
  <Pages>1</Pages>
  <Words>2272</Words>
  <Characters>12952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Swerbs</dc:creator>
  <cp:lastModifiedBy>Herb Swanson</cp:lastModifiedBy>
  <cp:revision>20</cp:revision>
  <cp:lastPrinted>2012-08-25T18:06:00Z</cp:lastPrinted>
  <dcterms:created xsi:type="dcterms:W3CDTF">2018-08-01T23:46:00Z</dcterms:created>
  <dcterms:modified xsi:type="dcterms:W3CDTF">2019-01-01T06:25:00Z</dcterms:modified>
</cp:coreProperties>
</file>