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D0251A" w:rsidRPr="005B4CF4" w:rsidRDefault="005B4CF4" w:rsidP="005B4CF4">
      <w:pPr>
        <w:pStyle w:val="Title"/>
        <w:spacing w:after="0"/>
        <w:contextualSpacing/>
        <w:outlineLvl w:val="9"/>
        <w:rPr>
          <w:rFonts w:asciiTheme="majorHAnsi" w:eastAsiaTheme="majorEastAsia" w:hAnsiTheme="majorHAnsi" w:cstheme="majorBidi"/>
          <w:b w:val="0"/>
          <w:bCs w:val="0"/>
          <w:spacing w:val="-10"/>
          <w:sz w:val="40"/>
          <w:szCs w:val="56"/>
          <w:u w:val="none"/>
        </w:rPr>
      </w:pPr>
      <w:r w:rsidRPr="004B4A95">
        <w:rPr>
          <w:rFonts w:asciiTheme="majorHAnsi" w:eastAsiaTheme="majorEastAsia" w:hAnsiTheme="majorHAnsi" w:cstheme="majorBidi"/>
          <w:b w:val="0"/>
          <w:bCs w:val="0"/>
          <w:spacing w:val="-10"/>
          <w:sz w:val="40"/>
          <w:szCs w:val="56"/>
          <w:u w:val="none"/>
        </w:rPr>
        <w:t>Old Testament Introduction</w:t>
      </w:r>
      <w:r w:rsidRPr="004B4A95">
        <w:rPr>
          <w:rFonts w:asciiTheme="majorHAnsi" w:eastAsiaTheme="majorEastAsia" w:hAnsiTheme="majorHAnsi" w:cstheme="majorBidi"/>
          <w:b w:val="0"/>
          <w:bCs w:val="0"/>
          <w:spacing w:val="-10"/>
          <w:sz w:val="40"/>
          <w:szCs w:val="56"/>
          <w:u w:val="none"/>
        </w:rPr>
        <w:br/>
        <w:t>The Bible’s Buried Secrets</w:t>
      </w:r>
      <w:r>
        <w:rPr>
          <w:rFonts w:asciiTheme="majorHAnsi" w:eastAsiaTheme="majorEastAsia" w:hAnsiTheme="majorHAnsi" w:cstheme="majorBidi"/>
          <w:b w:val="0"/>
          <w:bCs w:val="0"/>
          <w:spacing w:val="-10"/>
          <w:sz w:val="40"/>
          <w:szCs w:val="56"/>
          <w:u w:val="none"/>
        </w:rPr>
        <w:br/>
        <w:t>Chapter 6</w:t>
      </w:r>
      <w:r w:rsidRPr="004B4A95">
        <w:rPr>
          <w:rFonts w:asciiTheme="majorHAnsi" w:eastAsiaTheme="majorEastAsia" w:hAnsiTheme="majorHAnsi" w:cstheme="majorBidi"/>
          <w:b w:val="0"/>
          <w:bCs w:val="0"/>
          <w:spacing w:val="-10"/>
          <w:sz w:val="40"/>
          <w:szCs w:val="56"/>
          <w:u w:val="none"/>
        </w:rPr>
        <w:t xml:space="preserve">, </w:t>
      </w:r>
      <w:r w:rsidR="0094423E" w:rsidRPr="005B4CF4">
        <w:rPr>
          <w:rFonts w:asciiTheme="majorHAnsi" w:eastAsiaTheme="majorEastAsia" w:hAnsiTheme="majorHAnsi" w:cstheme="majorBidi"/>
          <w:b w:val="0"/>
          <w:bCs w:val="0"/>
          <w:spacing w:val="-10"/>
          <w:sz w:val="40"/>
          <w:szCs w:val="56"/>
          <w:u w:val="none"/>
        </w:rPr>
        <w:t>Merneptah Stele</w:t>
      </w:r>
    </w:p>
    <w:p w:rsidR="00672178" w:rsidRPr="00871F66" w:rsidRDefault="007631DF" w:rsidP="00672178">
      <w:pPr>
        <w:ind w:left="720" w:right="720"/>
        <w:rPr>
          <w:rStyle w:val="Hyperlink"/>
          <w:color w:val="000000" w:themeColor="text1"/>
        </w:rPr>
      </w:pPr>
      <w:hyperlink r:id="rId8" w:history="1">
        <w:r w:rsidR="00672178" w:rsidRPr="00FE3834">
          <w:rPr>
            <w:rStyle w:val="Hyperlink"/>
          </w:rPr>
          <w:t>http://www.pbs.org/wgbh/nova/ancient/bibles-buried-secrets.html</w:t>
        </w:r>
      </w:hyperlink>
    </w:p>
    <w:p w:rsidR="00672178" w:rsidRPr="00871F66" w:rsidRDefault="007631DF" w:rsidP="00672178">
      <w:pPr>
        <w:ind w:left="720" w:right="720"/>
        <w:rPr>
          <w:rStyle w:val="Hyperlink"/>
          <w:color w:val="000000" w:themeColor="text1"/>
        </w:rPr>
      </w:pPr>
      <w:hyperlink r:id="rId9" w:history="1">
        <w:r w:rsidR="00672178" w:rsidRPr="009976A7">
          <w:rPr>
            <w:rStyle w:val="Hyperlink"/>
          </w:rPr>
          <w:t>https://www.youtube.com/watch?v=qalTJzk4kO0</w:t>
        </w:r>
      </w:hyperlink>
    </w:p>
    <w:p w:rsidR="005B4CF4" w:rsidRPr="004B4A95" w:rsidRDefault="005B4CF4" w:rsidP="005B4CF4">
      <w:pPr>
        <w:spacing w:before="120"/>
        <w:jc w:val="both"/>
        <w:rPr>
          <w:rFonts w:ascii="Trebuchet MS" w:hAnsi="Trebuchet MS"/>
          <w:b/>
          <w:bCs/>
          <w:i/>
          <w:iCs/>
          <w:sz w:val="36"/>
          <w:szCs w:val="36"/>
          <w:lang w:bidi="en-US"/>
        </w:rPr>
      </w:pPr>
      <w:r>
        <w:rPr>
          <w:rFonts w:ascii="Trebuchet MS" w:hAnsi="Trebuchet MS"/>
          <w:b/>
          <w:bCs/>
          <w:i/>
          <w:iCs/>
          <w:sz w:val="36"/>
          <w:szCs w:val="36"/>
          <w:lang w:bidi="en-US"/>
        </w:rPr>
        <w:t>Overview</w:t>
      </w:r>
    </w:p>
    <w:p w:rsidR="005B4CF4" w:rsidRDefault="005B4CF4" w:rsidP="005B4CF4">
      <w:pPr>
        <w:tabs>
          <w:tab w:val="left" w:pos="1080"/>
        </w:tabs>
      </w:pPr>
      <w:r>
        <w:t>What is for the most part an exact copy of the script follows.  There are a few places where individual speakers could neither be heard nor understood: for this we apologize.  Every effort was made to be precise: there were just spots that defeated us.  Since this is a quote in its entirety it seemed unnecessary to mark it with quotation marks.  The notation for each speaker is tedious enough: Narrator, Reader, etc.  If you discover bothersome errors, please reply to this website and point them out.  You may verify the script more easily by starting to replay it where the “time” stamps indicate discussion begins.  The second of the above links is free from advertising and thus easier to use.</w:t>
      </w:r>
    </w:p>
    <w:p w:rsidR="00833E4E" w:rsidRPr="00833E4E" w:rsidRDefault="00833E4E" w:rsidP="00833E4E">
      <w:pPr>
        <w:tabs>
          <w:tab w:val="left" w:pos="1080"/>
        </w:tabs>
      </w:pPr>
      <w:r>
        <w:t xml:space="preserve">The </w:t>
      </w:r>
      <w:r w:rsidR="005B4CF4">
        <w:t>choice</w:t>
      </w:r>
      <w:r>
        <w:t xml:space="preserve"> of the Merneptah Stele </w:t>
      </w:r>
      <w:r w:rsidR="00343D64">
        <w:t xml:space="preserve">(circa 1213-1203 BC) </w:t>
      </w:r>
      <w:r>
        <w:t xml:space="preserve">as a </w:t>
      </w:r>
      <w:r w:rsidR="005B4CF4">
        <w:t xml:space="preserve">first artifact for study </w:t>
      </w:r>
      <w:r>
        <w:t xml:space="preserve">is </w:t>
      </w:r>
      <w:r w:rsidR="005B4CF4">
        <w:t>confusing and counterintuitive</w:t>
      </w:r>
      <w:r>
        <w:t xml:space="preserve">.  Several other artifacts, in particular those for </w:t>
      </w:r>
      <w:r>
        <w:rPr>
          <w:lang w:val="en"/>
        </w:rPr>
        <w:t xml:space="preserve">Enûma Eliš, should have been preferred.  </w:t>
      </w:r>
      <w:r>
        <w:t>The suppression of the Creation, Temptation, Flood, and the like is purely opinion and presupposition; without any statistical basis and devoid of logical warrant.</w:t>
      </w:r>
      <w:r w:rsidR="000B4A46">
        <w:t xml:space="preserve">  </w:t>
      </w:r>
      <w:r w:rsidR="00FB18E4">
        <w:t xml:space="preserve">While the investigation of the Creation, Temptation, </w:t>
      </w:r>
      <w:r w:rsidR="009462A7">
        <w:t xml:space="preserve">and </w:t>
      </w:r>
      <w:r w:rsidR="00FB18E4">
        <w:t>Flood is beyond our scope and strength in this paper, it needs to take place: if not here, then elsewhere.</w:t>
      </w:r>
      <w:r w:rsidR="00FB18E4">
        <w:rPr>
          <w:rStyle w:val="EndnoteReference"/>
        </w:rPr>
        <w:endnoteReference w:id="1"/>
      </w:r>
      <w:r w:rsidR="00FB18E4">
        <w:t xml:space="preserve">  </w:t>
      </w:r>
      <w:r w:rsidR="000B4A46">
        <w:t>Moreover, the</w:t>
      </w:r>
      <w:r w:rsidR="000B4A46">
        <w:rPr>
          <w:lang w:val="en"/>
        </w:rPr>
        <w:t xml:space="preserve"> quality of evidence that </w:t>
      </w:r>
      <w:r w:rsidR="000B4A46">
        <w:t>the Merneptah Stele discloses is grossly overrated</w:t>
      </w:r>
      <w:r w:rsidR="00FB18E4">
        <w:t>, especially when contrasted with the Amarna evidence</w:t>
      </w:r>
      <w:r w:rsidR="000B4A46">
        <w:t>.</w:t>
      </w:r>
    </w:p>
    <w:p w:rsidR="009A7926" w:rsidRDefault="009A7926" w:rsidP="005B4CF4">
      <w:pPr>
        <w:spacing w:before="120"/>
        <w:jc w:val="both"/>
        <w:rPr>
          <w:rFonts w:ascii="Trebuchet MS" w:hAnsi="Trebuchet MS"/>
          <w:b/>
          <w:bCs/>
          <w:i/>
          <w:iCs/>
          <w:sz w:val="36"/>
          <w:szCs w:val="36"/>
          <w:lang w:bidi="en-US"/>
        </w:rPr>
      </w:pPr>
      <w:r w:rsidRPr="005B4CF4">
        <w:rPr>
          <w:rFonts w:ascii="Trebuchet MS" w:hAnsi="Trebuchet MS"/>
          <w:b/>
          <w:bCs/>
          <w:i/>
          <w:iCs/>
          <w:sz w:val="36"/>
          <w:szCs w:val="36"/>
          <w:lang w:bidi="en-US"/>
        </w:rPr>
        <w:t>Script</w:t>
      </w:r>
    </w:p>
    <w:p w:rsidR="005B4CF4" w:rsidRPr="00563EE0" w:rsidRDefault="005B4CF4" w:rsidP="005B4CF4">
      <w:pPr>
        <w:spacing w:before="120" w:after="0"/>
        <w:rPr>
          <w:rFonts w:ascii="Segoe UI Semibold" w:eastAsia="Times New Roman" w:hAnsi="Segoe UI Semibold" w:cs="Segoe UI Semibold"/>
          <w:sz w:val="34"/>
          <w:szCs w:val="34"/>
        </w:rPr>
      </w:pPr>
      <w:r>
        <w:rPr>
          <w:rFonts w:ascii="Segoe UI Semibold" w:eastAsia="Times New Roman" w:hAnsi="Segoe UI Semibold" w:cs="Segoe UI Semibold"/>
          <w:sz w:val="34"/>
          <w:szCs w:val="34"/>
        </w:rPr>
        <w:t>The Merneptah Stele (time 3:00)</w:t>
      </w:r>
    </w:p>
    <w:p w:rsidR="005B4CF4" w:rsidRPr="005B4CF4" w:rsidRDefault="005B4CF4" w:rsidP="005B4CF4">
      <w:pPr>
        <w:tabs>
          <w:tab w:val="left" w:pos="1080"/>
        </w:tabs>
      </w:pPr>
      <w:r>
        <w:t>Quote:</w:t>
      </w:r>
    </w:p>
    <w:p w:rsidR="0032751A" w:rsidRDefault="0066280F" w:rsidP="009A7926">
      <w:pPr>
        <w:tabs>
          <w:tab w:val="left" w:pos="1080"/>
        </w:tabs>
        <w:ind w:left="720" w:right="720"/>
        <w:rPr>
          <w:lang w:val="en"/>
        </w:rPr>
      </w:pPr>
      <w:r>
        <w:lastRenderedPageBreak/>
        <w:t xml:space="preserve">N: </w:t>
      </w:r>
      <w:r w:rsidR="000D40EB">
        <w:t>Near</w:t>
      </w:r>
      <w:r w:rsidR="00F760C5">
        <w:t xml:space="preserve"> the banks of the Nile in southern Egypt i</w:t>
      </w:r>
      <w:r w:rsidR="00B75707">
        <w:t>n 1896</w:t>
      </w:r>
      <w:r w:rsidR="00372899">
        <w:t>,</w:t>
      </w:r>
      <w:r w:rsidR="00B75707">
        <w:t xml:space="preserve"> </w:t>
      </w:r>
      <w:r w:rsidR="00F760C5">
        <w:t xml:space="preserve">British archaeologist </w:t>
      </w:r>
      <w:r w:rsidR="00B75707">
        <w:t>Flinders Petr</w:t>
      </w:r>
      <w:r w:rsidR="004428A0">
        <w:t>i</w:t>
      </w:r>
      <w:r w:rsidR="00B75707">
        <w:t>e</w:t>
      </w:r>
      <w:r w:rsidR="0019635C">
        <w:t>,</w:t>
      </w:r>
      <w:r w:rsidR="004428A0">
        <w:rPr>
          <w:rStyle w:val="EndnoteReference"/>
        </w:rPr>
        <w:endnoteReference w:id="2"/>
      </w:r>
      <w:r w:rsidR="00DD289C">
        <w:t xml:space="preserve"> </w:t>
      </w:r>
      <w:r w:rsidR="00C16A42">
        <w:t>lead</w:t>
      </w:r>
      <w:r w:rsidR="000D40EB">
        <w:t>s</w:t>
      </w:r>
      <w:r w:rsidR="00F760C5">
        <w:t xml:space="preserve"> an excavation at Thebes, the </w:t>
      </w:r>
      <w:r w:rsidR="000D40EB">
        <w:t xml:space="preserve">ancient </w:t>
      </w:r>
      <w:r w:rsidR="00F760C5">
        <w:t xml:space="preserve">city of the dead.  Here he unearths one of the most important </w:t>
      </w:r>
      <w:r w:rsidR="00B75707">
        <w:t>discover</w:t>
      </w:r>
      <w:r w:rsidR="00F760C5">
        <w:t>ie</w:t>
      </w:r>
      <w:r w:rsidR="00B75707">
        <w:t xml:space="preserve">s </w:t>
      </w:r>
      <w:r w:rsidR="00F760C5">
        <w:t xml:space="preserve">in biblical archaeology, from beneath the sand </w:t>
      </w:r>
      <w:r w:rsidR="000D40EB">
        <w:t>appears</w:t>
      </w:r>
      <w:r w:rsidR="00F760C5">
        <w:t xml:space="preserve"> the corner of a</w:t>
      </w:r>
      <w:r w:rsidR="00F3341B">
        <w:t xml:space="preserve"> royal monument carved in stone. </w:t>
      </w:r>
      <w:r w:rsidR="00F760C5">
        <w:t xml:space="preserve"> </w:t>
      </w:r>
      <w:r w:rsidR="00F3341B">
        <w:t>D</w:t>
      </w:r>
      <w:r w:rsidR="00F760C5">
        <w:t xml:space="preserve">edicated in honor of Pharaoh Merneptah, son of Ramses the Great, </w:t>
      </w:r>
      <w:r w:rsidR="000D40EB">
        <w:t xml:space="preserve">it </w:t>
      </w:r>
      <w:r w:rsidR="00F760C5">
        <w:t xml:space="preserve">became known as </w:t>
      </w:r>
      <w:r w:rsidR="00B75707">
        <w:t xml:space="preserve">the </w:t>
      </w:r>
      <w:r w:rsidR="007F5B0C">
        <w:rPr>
          <w:lang w:val="en"/>
        </w:rPr>
        <w:t>Merneptah Stele</w:t>
      </w:r>
      <w:r w:rsidR="00F760C5">
        <w:rPr>
          <w:lang w:val="en"/>
        </w:rPr>
        <w:t>.</w:t>
      </w:r>
      <w:r w:rsidR="007F5B0C">
        <w:rPr>
          <w:rStyle w:val="EndnoteReference"/>
          <w:lang w:val="en"/>
        </w:rPr>
        <w:endnoteReference w:id="3"/>
      </w:r>
      <w:r w:rsidR="007F5B0C">
        <w:rPr>
          <w:lang w:val="en"/>
        </w:rPr>
        <w:t xml:space="preserve"> </w:t>
      </w:r>
      <w:r w:rsidR="005F34B8">
        <w:rPr>
          <w:lang w:val="en"/>
        </w:rPr>
        <w:t>Today it is in the Cairo Museum.</w:t>
      </w:r>
    </w:p>
    <w:p w:rsidR="0032751A" w:rsidRDefault="005F34B8" w:rsidP="009A7926">
      <w:pPr>
        <w:tabs>
          <w:tab w:val="left" w:pos="1080"/>
        </w:tabs>
        <w:ind w:left="720" w:right="720"/>
        <w:rPr>
          <w:lang w:val="en"/>
        </w:rPr>
      </w:pPr>
      <w:r>
        <w:rPr>
          <w:lang w:val="en"/>
        </w:rPr>
        <w:t>Donald Redford:</w:t>
      </w:r>
      <w:r w:rsidR="0032751A">
        <w:rPr>
          <w:rStyle w:val="EndnoteReference"/>
          <w:lang w:val="en"/>
        </w:rPr>
        <w:endnoteReference w:id="4"/>
      </w:r>
      <w:r>
        <w:rPr>
          <w:lang w:val="en"/>
        </w:rPr>
        <w:t xml:space="preserve"> This </w:t>
      </w:r>
      <w:r w:rsidR="00DD289C">
        <w:rPr>
          <w:lang w:val="en"/>
        </w:rPr>
        <w:t>s</w:t>
      </w:r>
      <w:r>
        <w:rPr>
          <w:lang w:val="en"/>
        </w:rPr>
        <w:t xml:space="preserve">tele is what the Egyptians would have called a triumph stele, </w:t>
      </w:r>
      <w:r w:rsidR="000D40EB">
        <w:rPr>
          <w:lang w:val="en"/>
        </w:rPr>
        <w:t xml:space="preserve">a victory stele, </w:t>
      </w:r>
      <w:r>
        <w:rPr>
          <w:lang w:val="en"/>
        </w:rPr>
        <w:t>commemorating victory over foreign peoples.</w:t>
      </w:r>
    </w:p>
    <w:p w:rsidR="0032751A" w:rsidRDefault="005F34B8" w:rsidP="009A7926">
      <w:pPr>
        <w:tabs>
          <w:tab w:val="left" w:pos="1080"/>
        </w:tabs>
        <w:ind w:left="720" w:right="720"/>
        <w:rPr>
          <w:lang w:val="en"/>
        </w:rPr>
      </w:pPr>
      <w:r>
        <w:rPr>
          <w:lang w:val="en"/>
        </w:rPr>
        <w:t>N: Most of the hieroglyphic inscription celebrates Merneptah’s triumph over Libya</w:t>
      </w:r>
      <w:r w:rsidR="00C16A42">
        <w:rPr>
          <w:lang w:val="en"/>
        </w:rPr>
        <w:t>,</w:t>
      </w:r>
      <w:r>
        <w:rPr>
          <w:lang w:val="en"/>
        </w:rPr>
        <w:t xml:space="preserve"> </w:t>
      </w:r>
      <w:r w:rsidR="00C63574">
        <w:rPr>
          <w:lang w:val="en"/>
        </w:rPr>
        <w:t xml:space="preserve">his enemy </w:t>
      </w:r>
      <w:r>
        <w:rPr>
          <w:lang w:val="en"/>
        </w:rPr>
        <w:t>to the west, but almost as an afterthought</w:t>
      </w:r>
      <w:r w:rsidR="00C16A42">
        <w:rPr>
          <w:lang w:val="en"/>
        </w:rPr>
        <w:t>,</w:t>
      </w:r>
      <w:r>
        <w:rPr>
          <w:lang w:val="en"/>
        </w:rPr>
        <w:t xml:space="preserve"> </w:t>
      </w:r>
      <w:r w:rsidR="00FB1D6E">
        <w:rPr>
          <w:lang w:val="en"/>
        </w:rPr>
        <w:t>he</w:t>
      </w:r>
      <w:r>
        <w:rPr>
          <w:lang w:val="en"/>
        </w:rPr>
        <w:t xml:space="preserve"> mentions </w:t>
      </w:r>
      <w:r w:rsidR="00372899">
        <w:rPr>
          <w:lang w:val="en"/>
        </w:rPr>
        <w:t>his</w:t>
      </w:r>
      <w:r>
        <w:rPr>
          <w:lang w:val="en"/>
        </w:rPr>
        <w:t xml:space="preserve"> conquest of people to the east</w:t>
      </w:r>
      <w:r w:rsidR="0096183C">
        <w:rPr>
          <w:rStyle w:val="EndnoteReference"/>
          <w:lang w:val="en"/>
        </w:rPr>
        <w:endnoteReference w:id="5"/>
      </w:r>
      <w:r>
        <w:rPr>
          <w:lang w:val="en"/>
        </w:rPr>
        <w:t xml:space="preserve"> in just two lines.</w:t>
      </w:r>
    </w:p>
    <w:p w:rsidR="0032751A" w:rsidRDefault="005F34B8" w:rsidP="009A7926">
      <w:pPr>
        <w:tabs>
          <w:tab w:val="left" w:pos="1080"/>
        </w:tabs>
        <w:ind w:left="720" w:right="720"/>
        <w:rPr>
          <w:lang w:val="en"/>
        </w:rPr>
      </w:pPr>
      <w:r>
        <w:rPr>
          <w:lang w:val="en"/>
        </w:rPr>
        <w:t xml:space="preserve">Redford: The text reads, </w:t>
      </w:r>
      <w:r w:rsidR="00DD289C">
        <w:rPr>
          <w:lang w:val="en"/>
        </w:rPr>
        <w:t>“</w:t>
      </w:r>
      <w:r>
        <w:rPr>
          <w:lang w:val="en"/>
        </w:rPr>
        <w:t>Ashkelon</w:t>
      </w:r>
      <w:r w:rsidR="001E72FE">
        <w:rPr>
          <w:rStyle w:val="EndnoteReference"/>
          <w:lang w:val="en"/>
        </w:rPr>
        <w:endnoteReference w:id="6"/>
      </w:r>
      <w:r>
        <w:rPr>
          <w:lang w:val="en"/>
        </w:rPr>
        <w:t xml:space="preserve"> has been brought cap</w:t>
      </w:r>
      <w:r w:rsidR="00C63574">
        <w:rPr>
          <w:lang w:val="en"/>
        </w:rPr>
        <w:t>tive</w:t>
      </w:r>
      <w:r w:rsidR="00C575B4">
        <w:rPr>
          <w:lang w:val="en"/>
        </w:rPr>
        <w:t>, G</w:t>
      </w:r>
      <w:r>
        <w:rPr>
          <w:lang w:val="en"/>
        </w:rPr>
        <w:t>ezer</w:t>
      </w:r>
      <w:r w:rsidR="001E72FE">
        <w:rPr>
          <w:rStyle w:val="EndnoteReference"/>
          <w:lang w:val="en"/>
        </w:rPr>
        <w:endnoteReference w:id="7"/>
      </w:r>
      <w:r>
        <w:rPr>
          <w:lang w:val="en"/>
        </w:rPr>
        <w:t xml:space="preserve"> has been taken captive, </w:t>
      </w:r>
      <w:r w:rsidR="00C575B4">
        <w:rPr>
          <w:lang w:val="en"/>
        </w:rPr>
        <w:t>Ya</w:t>
      </w:r>
      <w:r>
        <w:rPr>
          <w:lang w:val="en"/>
        </w:rPr>
        <w:t>no</w:t>
      </w:r>
      <w:r w:rsidR="00C575B4">
        <w:rPr>
          <w:lang w:val="en"/>
        </w:rPr>
        <w:t>’</w:t>
      </w:r>
      <w:r>
        <w:rPr>
          <w:lang w:val="en"/>
        </w:rPr>
        <w:t>am</w:t>
      </w:r>
      <w:r w:rsidR="009A3D8D">
        <w:rPr>
          <w:rStyle w:val="EndnoteReference"/>
          <w:lang w:val="en"/>
        </w:rPr>
        <w:endnoteReference w:id="8"/>
      </w:r>
      <w:r>
        <w:rPr>
          <w:lang w:val="en"/>
        </w:rPr>
        <w:t xml:space="preserve"> </w:t>
      </w:r>
      <w:r w:rsidR="00DD289C">
        <w:rPr>
          <w:lang w:val="en"/>
        </w:rPr>
        <w:t>(</w:t>
      </w:r>
      <w:r w:rsidR="00372899">
        <w:rPr>
          <w:lang w:val="en"/>
        </w:rPr>
        <w:t>in the north Jordan valley</w:t>
      </w:r>
      <w:r w:rsidR="00DD289C">
        <w:rPr>
          <w:lang w:val="en"/>
        </w:rPr>
        <w:t xml:space="preserve">) </w:t>
      </w:r>
      <w:r>
        <w:rPr>
          <w:lang w:val="en"/>
        </w:rPr>
        <w:t>has been seized, Israel</w:t>
      </w:r>
      <w:r w:rsidR="00822075">
        <w:rPr>
          <w:rStyle w:val="EndnoteReference"/>
          <w:lang w:val="en"/>
        </w:rPr>
        <w:endnoteReference w:id="9"/>
      </w:r>
      <w:r>
        <w:rPr>
          <w:lang w:val="en"/>
        </w:rPr>
        <w:t xml:space="preserve"> has been torn</w:t>
      </w:r>
      <w:r w:rsidR="00372899">
        <w:rPr>
          <w:lang w:val="en"/>
        </w:rPr>
        <w:t>, it</w:t>
      </w:r>
      <w:r w:rsidR="00C575B4">
        <w:rPr>
          <w:lang w:val="en"/>
        </w:rPr>
        <w:t>s seed no longer exists</w:t>
      </w:r>
      <w:r>
        <w:rPr>
          <w:lang w:val="en"/>
        </w:rPr>
        <w:t>.</w:t>
      </w:r>
      <w:r w:rsidR="00DD289C">
        <w:rPr>
          <w:lang w:val="en"/>
        </w:rPr>
        <w:t>”</w:t>
      </w:r>
    </w:p>
    <w:p w:rsidR="0032751A" w:rsidRDefault="00C575B4" w:rsidP="009A7926">
      <w:pPr>
        <w:tabs>
          <w:tab w:val="left" w:pos="1080"/>
        </w:tabs>
        <w:ind w:left="720" w:right="720"/>
        <w:rPr>
          <w:lang w:val="en"/>
        </w:rPr>
      </w:pPr>
      <w:r>
        <w:rPr>
          <w:lang w:val="en"/>
        </w:rPr>
        <w:t>N: History proves that Pharaoh’s confident boast could be wrong.</w:t>
      </w:r>
      <w:r w:rsidR="00BB194E">
        <w:rPr>
          <w:rStyle w:val="EndnoteReference"/>
          <w:lang w:val="en"/>
        </w:rPr>
        <w:endnoteReference w:id="10"/>
      </w:r>
      <w:r>
        <w:rPr>
          <w:lang w:val="en"/>
        </w:rPr>
        <w:t xml:space="preserve">  Rather than marking their annihilation, Merneptah’s Stele announces the entrance on</w:t>
      </w:r>
      <w:r w:rsidR="00F6606A">
        <w:rPr>
          <w:lang w:val="en"/>
        </w:rPr>
        <w:t>to</w:t>
      </w:r>
      <w:r>
        <w:rPr>
          <w:lang w:val="en"/>
        </w:rPr>
        <w:t xml:space="preserve"> the world stage of a people named Israel.</w:t>
      </w:r>
    </w:p>
    <w:p w:rsidR="0032751A" w:rsidRDefault="00C575B4" w:rsidP="009A7926">
      <w:pPr>
        <w:tabs>
          <w:tab w:val="left" w:pos="1080"/>
        </w:tabs>
        <w:ind w:left="720" w:right="720"/>
        <w:rPr>
          <w:lang w:val="en"/>
        </w:rPr>
      </w:pPr>
      <w:r>
        <w:rPr>
          <w:lang w:val="en"/>
        </w:rPr>
        <w:t xml:space="preserve">Redford: This is priceless evidence </w:t>
      </w:r>
      <w:r w:rsidR="00C63574">
        <w:rPr>
          <w:lang w:val="en"/>
        </w:rPr>
        <w:t xml:space="preserve">for the presence </w:t>
      </w:r>
      <w:r>
        <w:rPr>
          <w:lang w:val="en"/>
        </w:rPr>
        <w:t>of an ethnical group called Israel in the central highlands of southern Canaan.</w:t>
      </w:r>
    </w:p>
    <w:p w:rsidR="00F86DE3" w:rsidRDefault="00C575B4" w:rsidP="009A7926">
      <w:pPr>
        <w:tabs>
          <w:tab w:val="left" w:pos="1080"/>
        </w:tabs>
        <w:ind w:left="720" w:right="720"/>
        <w:rPr>
          <w:lang w:val="en"/>
        </w:rPr>
      </w:pPr>
      <w:r>
        <w:rPr>
          <w:lang w:val="en"/>
        </w:rPr>
        <w:t xml:space="preserve">N: The well-established Egyptian chronology </w:t>
      </w:r>
      <w:r w:rsidR="00C16A42">
        <w:rPr>
          <w:lang w:val="en"/>
        </w:rPr>
        <w:t>gives</w:t>
      </w:r>
      <w:r>
        <w:rPr>
          <w:lang w:val="en"/>
        </w:rPr>
        <w:t xml:space="preserve"> the date at 1208 BC.  Merneptah’s Stele is powerful evidence that a people called </w:t>
      </w:r>
      <w:r w:rsidR="00C63574">
        <w:rPr>
          <w:lang w:val="en"/>
        </w:rPr>
        <w:t xml:space="preserve">the </w:t>
      </w:r>
      <w:r>
        <w:rPr>
          <w:lang w:val="en"/>
        </w:rPr>
        <w:t>Israelites are living in Canaan, what today includes Israel and Palestine</w:t>
      </w:r>
      <w:r w:rsidR="00DD289C">
        <w:rPr>
          <w:lang w:val="en"/>
        </w:rPr>
        <w:t>,</w:t>
      </w:r>
      <w:r>
        <w:rPr>
          <w:lang w:val="en"/>
        </w:rPr>
        <w:t xml:space="preserve"> </w:t>
      </w:r>
      <w:r w:rsidR="00014F81">
        <w:rPr>
          <w:lang w:val="en"/>
        </w:rPr>
        <w:t>over three-</w:t>
      </w:r>
      <w:r w:rsidR="00C63574">
        <w:rPr>
          <w:lang w:val="en"/>
        </w:rPr>
        <w:t>thousand</w:t>
      </w:r>
      <w:r w:rsidR="00014F81">
        <w:rPr>
          <w:lang w:val="en"/>
        </w:rPr>
        <w:t>-</w:t>
      </w:r>
      <w:r>
        <w:rPr>
          <w:lang w:val="en"/>
        </w:rPr>
        <w:t>years ago.</w:t>
      </w:r>
    </w:p>
    <w:p w:rsidR="005B4CF4" w:rsidRPr="005B4CF4" w:rsidRDefault="005B4CF4" w:rsidP="005B4CF4">
      <w:pPr>
        <w:tabs>
          <w:tab w:val="left" w:pos="1080"/>
        </w:tabs>
      </w:pPr>
      <w:r>
        <w:t>Unquote.</w:t>
      </w:r>
    </w:p>
    <w:p w:rsidR="009A7926" w:rsidRPr="005B4CF4" w:rsidRDefault="000B4A46" w:rsidP="005B4CF4">
      <w:pPr>
        <w:spacing w:before="120"/>
        <w:jc w:val="both"/>
        <w:rPr>
          <w:rFonts w:ascii="Trebuchet MS" w:hAnsi="Trebuchet MS"/>
          <w:b/>
          <w:bCs/>
          <w:i/>
          <w:iCs/>
          <w:sz w:val="36"/>
          <w:szCs w:val="36"/>
          <w:lang w:bidi="en-US"/>
        </w:rPr>
      </w:pPr>
      <w:r>
        <w:rPr>
          <w:rFonts w:ascii="Trebuchet MS" w:hAnsi="Trebuchet MS"/>
          <w:b/>
          <w:bCs/>
          <w:i/>
          <w:iCs/>
          <w:sz w:val="36"/>
          <w:szCs w:val="36"/>
          <w:lang w:bidi="en-US"/>
        </w:rPr>
        <w:t>Beginnings</w:t>
      </w:r>
    </w:p>
    <w:p w:rsidR="009A7926" w:rsidRDefault="007778DE" w:rsidP="006C7FBC">
      <w:pPr>
        <w:tabs>
          <w:tab w:val="left" w:pos="1080"/>
        </w:tabs>
      </w:pPr>
      <w:r>
        <w:lastRenderedPageBreak/>
        <w:t xml:space="preserve">If the Babylonian Captivity </w:t>
      </w:r>
      <w:r w:rsidR="00626A0A">
        <w:t xml:space="preserve">(586-516 BC) </w:t>
      </w:r>
      <w:r>
        <w:t xml:space="preserve">is not a proper starting </w:t>
      </w:r>
      <w:r w:rsidR="000B2AB9">
        <w:t>point</w:t>
      </w:r>
      <w:r>
        <w:t xml:space="preserve"> for the topic before us, neither is the Merneptah Stele (</w:t>
      </w:r>
      <w:r w:rsidR="00561CEF">
        <w:t>1213-1203 BC: 1208 BC according to BBS</w:t>
      </w:r>
      <w:r>
        <w:t>).</w:t>
      </w:r>
      <w:r w:rsidR="00434E6F">
        <w:t xml:space="preserve">  </w:t>
      </w:r>
      <w:r w:rsidR="00B6663E">
        <w:t>Nor</w:t>
      </w:r>
      <w:r w:rsidR="00434E6F">
        <w:t xml:space="preserve"> is it news:</w:t>
      </w:r>
      <w:r>
        <w:t xml:space="preserve"> </w:t>
      </w:r>
      <w:r w:rsidR="00434E6F">
        <w:t>f</w:t>
      </w:r>
      <w:r>
        <w:t xml:space="preserve">or </w:t>
      </w:r>
      <w:r w:rsidR="009624C5">
        <w:t xml:space="preserve">it was first discovered </w:t>
      </w:r>
      <w:r>
        <w:t>in 1896</w:t>
      </w:r>
      <w:r w:rsidR="00A51F74">
        <w:t xml:space="preserve"> AD</w:t>
      </w:r>
      <w:r>
        <w:t xml:space="preserve">, </w:t>
      </w:r>
      <w:r w:rsidR="009624C5">
        <w:t>over a century ago.  W</w:t>
      </w:r>
      <w:r>
        <w:t>hen Petrie first discover</w:t>
      </w:r>
      <w:r w:rsidR="009624C5">
        <w:t>ed</w:t>
      </w:r>
      <w:r>
        <w:t xml:space="preserve"> the Merneptah </w:t>
      </w:r>
      <w:r w:rsidR="009624C5">
        <w:t>Stele,</w:t>
      </w:r>
      <w:r>
        <w:t xml:space="preserve"> the </w:t>
      </w:r>
      <w:r w:rsidRPr="007778DE">
        <w:rPr>
          <w:lang w:val="en"/>
        </w:rPr>
        <w:t>Babylonian</w:t>
      </w:r>
      <w:r>
        <w:rPr>
          <w:lang w:val="en"/>
        </w:rPr>
        <w:t xml:space="preserve"> C</w:t>
      </w:r>
      <w:r w:rsidRPr="007778DE">
        <w:rPr>
          <w:lang w:val="en"/>
        </w:rPr>
        <w:t xml:space="preserve">reation </w:t>
      </w:r>
      <w:r>
        <w:rPr>
          <w:lang w:val="en"/>
        </w:rPr>
        <w:t>Story</w:t>
      </w:r>
      <w:r w:rsidR="00DA51C6">
        <w:rPr>
          <w:lang w:val="en"/>
        </w:rPr>
        <w:t xml:space="preserve"> (1800</w:t>
      </w:r>
      <w:r w:rsidR="00077EDC">
        <w:rPr>
          <w:lang w:val="en"/>
        </w:rPr>
        <w:t>-1501</w:t>
      </w:r>
      <w:r w:rsidR="009624C5">
        <w:rPr>
          <w:lang w:val="en"/>
        </w:rPr>
        <w:t xml:space="preserve"> BC</w:t>
      </w:r>
      <w:r w:rsidR="00077EDC">
        <w:rPr>
          <w:lang w:val="en"/>
        </w:rPr>
        <w:t xml:space="preserve">, </w:t>
      </w:r>
      <w:r w:rsidR="009624C5">
        <w:rPr>
          <w:lang w:val="en"/>
        </w:rPr>
        <w:t xml:space="preserve">or </w:t>
      </w:r>
      <w:r w:rsidR="00077EDC">
        <w:rPr>
          <w:lang w:val="en"/>
        </w:rPr>
        <w:t xml:space="preserve">possibly </w:t>
      </w:r>
      <w:r w:rsidR="009624C5">
        <w:rPr>
          <w:lang w:val="en"/>
        </w:rPr>
        <w:t>as late as</w:t>
      </w:r>
      <w:r w:rsidR="00077EDC">
        <w:rPr>
          <w:lang w:val="en"/>
        </w:rPr>
        <w:t>1100</w:t>
      </w:r>
      <w:r w:rsidR="009624C5">
        <w:rPr>
          <w:lang w:val="en"/>
        </w:rPr>
        <w:t xml:space="preserve"> BC, according to some</w:t>
      </w:r>
      <w:r w:rsidR="00077EDC">
        <w:rPr>
          <w:lang w:val="en"/>
        </w:rPr>
        <w:t>)</w:t>
      </w:r>
      <w:r>
        <w:rPr>
          <w:rStyle w:val="EndnoteReference"/>
          <w:lang w:val="en"/>
        </w:rPr>
        <w:endnoteReference w:id="11"/>
      </w:r>
      <w:r>
        <w:rPr>
          <w:lang w:val="en"/>
        </w:rPr>
        <w:t xml:space="preserve"> was already discovered by </w:t>
      </w:r>
      <w:r w:rsidRPr="007778DE">
        <w:rPr>
          <w:lang w:val="en"/>
        </w:rPr>
        <w:t>Austen Henry Layard</w:t>
      </w:r>
      <w:r>
        <w:rPr>
          <w:rStyle w:val="EndnoteReference"/>
          <w:lang w:val="en"/>
        </w:rPr>
        <w:endnoteReference w:id="12"/>
      </w:r>
      <w:r>
        <w:rPr>
          <w:lang w:val="en"/>
        </w:rPr>
        <w:t xml:space="preserve"> (1849</w:t>
      </w:r>
      <w:r w:rsidR="009624C5">
        <w:rPr>
          <w:lang w:val="en"/>
        </w:rPr>
        <w:t xml:space="preserve"> AD</w:t>
      </w:r>
      <w:r>
        <w:rPr>
          <w:lang w:val="en"/>
        </w:rPr>
        <w:t xml:space="preserve">) and published by </w:t>
      </w:r>
      <w:r w:rsidRPr="007778DE">
        <w:rPr>
          <w:lang w:val="en"/>
        </w:rPr>
        <w:t>George Smith</w:t>
      </w:r>
      <w:r>
        <w:rPr>
          <w:rStyle w:val="EndnoteReference"/>
          <w:lang w:val="en"/>
        </w:rPr>
        <w:endnoteReference w:id="13"/>
      </w:r>
      <w:r>
        <w:rPr>
          <w:lang w:val="en"/>
        </w:rPr>
        <w:t xml:space="preserve"> (1876</w:t>
      </w:r>
      <w:r w:rsidR="009624C5">
        <w:rPr>
          <w:lang w:val="en"/>
        </w:rPr>
        <w:t xml:space="preserve"> AD</w:t>
      </w:r>
      <w:r>
        <w:rPr>
          <w:lang w:val="en"/>
        </w:rPr>
        <w:t>).  So</w:t>
      </w:r>
      <w:r w:rsidR="00014F81">
        <w:rPr>
          <w:lang w:val="en"/>
        </w:rPr>
        <w:t>,</w:t>
      </w:r>
      <w:r>
        <w:rPr>
          <w:lang w:val="en"/>
        </w:rPr>
        <w:t xml:space="preserve"> the </w:t>
      </w:r>
      <w:r>
        <w:t xml:space="preserve">Merneptah Stele is neither the chronological, or logical starting </w:t>
      </w:r>
      <w:r w:rsidR="000B2AB9">
        <w:t>point</w:t>
      </w:r>
      <w:r w:rsidR="00442B93">
        <w:t xml:space="preserve"> for such a study</w:t>
      </w:r>
      <w:r>
        <w:t>.</w:t>
      </w:r>
      <w:r w:rsidR="0086550C">
        <w:t xml:space="preserve">  One</w:t>
      </w:r>
      <w:r w:rsidR="00BB194E">
        <w:t>,</w:t>
      </w:r>
      <w:r w:rsidR="0086550C">
        <w:t xml:space="preserve"> </w:t>
      </w:r>
      <w:r w:rsidR="00304D3D">
        <w:t>“</w:t>
      </w:r>
      <w:r w:rsidR="0086550C">
        <w:rPr>
          <w:lang w:val="en"/>
        </w:rPr>
        <w:t>Adam and Eve</w:t>
      </w:r>
      <w:r w:rsidR="00304D3D">
        <w:rPr>
          <w:lang w:val="en"/>
        </w:rPr>
        <w:t>”</w:t>
      </w:r>
      <w:r w:rsidR="0086550C">
        <w:rPr>
          <w:lang w:val="en"/>
        </w:rPr>
        <w:t xml:space="preserve"> or </w:t>
      </w:r>
      <w:r w:rsidR="00304D3D">
        <w:rPr>
          <w:lang w:val="en"/>
        </w:rPr>
        <w:t>“</w:t>
      </w:r>
      <w:r w:rsidR="0086550C">
        <w:rPr>
          <w:lang w:val="en"/>
        </w:rPr>
        <w:t>Temptation</w:t>
      </w:r>
      <w:r w:rsidR="00304D3D">
        <w:rPr>
          <w:lang w:val="en"/>
        </w:rPr>
        <w:t>”,</w:t>
      </w:r>
      <w:r w:rsidR="0086550C">
        <w:rPr>
          <w:lang w:val="en"/>
        </w:rPr>
        <w:t xml:space="preserve"> cylinder seal</w:t>
      </w:r>
      <w:r w:rsidR="00077EDC">
        <w:rPr>
          <w:lang w:val="en"/>
        </w:rPr>
        <w:t xml:space="preserve"> (2200-2100</w:t>
      </w:r>
      <w:r w:rsidR="009624C5">
        <w:rPr>
          <w:lang w:val="en"/>
        </w:rPr>
        <w:t xml:space="preserve"> BC</w:t>
      </w:r>
      <w:r w:rsidR="00077EDC">
        <w:rPr>
          <w:lang w:val="en"/>
        </w:rPr>
        <w:t>)</w:t>
      </w:r>
      <w:r w:rsidR="0086550C">
        <w:rPr>
          <w:rStyle w:val="EndnoteReference"/>
          <w:lang w:val="en"/>
        </w:rPr>
        <w:endnoteReference w:id="14"/>
      </w:r>
      <w:r w:rsidR="0086550C">
        <w:rPr>
          <w:lang w:val="en"/>
        </w:rPr>
        <w:t xml:space="preserve"> was also discovered at about the same time.</w:t>
      </w:r>
      <w:r w:rsidR="006C7FBC">
        <w:rPr>
          <w:lang w:val="en"/>
        </w:rPr>
        <w:t xml:space="preserve">  </w:t>
      </w:r>
      <w:r w:rsidR="006C7FBC">
        <w:t>Flood legends are also widely known</w:t>
      </w:r>
      <w:r w:rsidR="00077EDC">
        <w:t xml:space="preserve"> (</w:t>
      </w:r>
      <w:r w:rsidR="00077EDC" w:rsidRPr="00077EDC">
        <w:rPr>
          <w:lang w:val="en"/>
        </w:rPr>
        <w:t xml:space="preserve">Atra-Hasis: </w:t>
      </w:r>
      <w:r w:rsidR="00077EDC">
        <w:t>1800-1701</w:t>
      </w:r>
      <w:r w:rsidR="009624C5">
        <w:t xml:space="preserve"> BC</w:t>
      </w:r>
      <w:r w:rsidR="00077EDC">
        <w:t>)</w:t>
      </w:r>
      <w:r w:rsidR="006C7FBC">
        <w:t>.</w:t>
      </w:r>
      <w:r w:rsidR="006C7FBC">
        <w:rPr>
          <w:rStyle w:val="EndnoteReference"/>
        </w:rPr>
        <w:endnoteReference w:id="15"/>
      </w:r>
    </w:p>
    <w:p w:rsidR="00442B93" w:rsidRDefault="00442B93" w:rsidP="00DA51C6">
      <w:pPr>
        <w:tabs>
          <w:tab w:val="left" w:pos="1080"/>
        </w:tabs>
      </w:pPr>
      <w:r>
        <w:t>Some readers will at first find the existence of these Genesis parallels disturbing.  However, they are evidence; they also support the idea of widespread knowledge of the creation, the flood, and possibly even the temptation.  So</w:t>
      </w:r>
      <w:r w:rsidR="00561CEF">
        <w:t>,</w:t>
      </w:r>
      <w:r>
        <w:t xml:space="preserve"> the pagan world is in no place to claim that they did not know</w:t>
      </w:r>
      <w:r w:rsidR="00561CEF">
        <w:t xml:space="preserve"> about creation, or the flood</w:t>
      </w:r>
      <w:r>
        <w:t xml:space="preserve">.  Nor are the authors of </w:t>
      </w:r>
      <w:r w:rsidRPr="00F422BA">
        <w:rPr>
          <w:i/>
          <w:iCs/>
          <w:u w:val="single"/>
          <w:lang w:val="en"/>
        </w:rPr>
        <w:t>The Bible’s Buried Secrets</w:t>
      </w:r>
      <w:r>
        <w:t xml:space="preserve"> in any place to </w:t>
      </w:r>
      <w:r w:rsidR="00561CEF">
        <w:t>feign</w:t>
      </w:r>
      <w:r>
        <w:t xml:space="preserve"> </w:t>
      </w:r>
      <w:r w:rsidR="00561CEF">
        <w:t>ignorance of such matters</w:t>
      </w:r>
      <w:r>
        <w:t>.  For Christians, this means that Israel is being called to witness to the world in the context of a world that has “suppressed the truth in unrighteousness.”</w:t>
      </w:r>
      <w:r>
        <w:rPr>
          <w:rStyle w:val="EndnoteReference"/>
        </w:rPr>
        <w:endnoteReference w:id="16"/>
      </w:r>
      <w:r>
        <w:t xml:space="preserve">  Israel is not elected to accomplish </w:t>
      </w:r>
      <w:r w:rsidR="00820084">
        <w:t xml:space="preserve">such </w:t>
      </w:r>
      <w:r>
        <w:t>a task in a vacuum.  In fact</w:t>
      </w:r>
      <w:r w:rsidR="00014F81">
        <w:t>,</w:t>
      </w:r>
      <w:r>
        <w:t xml:space="preserve"> Israel is not elected to accomplish much of anything.  What </w:t>
      </w:r>
      <w:r w:rsidR="00DA51C6">
        <w:t xml:space="preserve">Israel is elected to do is </w:t>
      </w:r>
      <w:r w:rsidR="001A4F6C">
        <w:t xml:space="preserve">to </w:t>
      </w:r>
      <w:r w:rsidR="00DA51C6">
        <w:t>be a witness to the accomplishments of Yahweh.</w:t>
      </w:r>
      <w:r w:rsidR="00561CEF">
        <w:t xml:space="preserve">  Yet, in the eyes of BBS, Yahweh is most likely a </w:t>
      </w:r>
      <w:r w:rsidR="00561CEF" w:rsidRPr="00561CEF">
        <w:t>fictitious</w:t>
      </w:r>
      <w:r w:rsidR="00561CEF">
        <w:t xml:space="preserve"> being.</w:t>
      </w:r>
    </w:p>
    <w:p w:rsidR="00A1666C" w:rsidRDefault="00A1666C" w:rsidP="00DA51C6">
      <w:pPr>
        <w:tabs>
          <w:tab w:val="left" w:pos="1080"/>
        </w:tabs>
      </w:pPr>
      <w:r>
        <w:t>There are better beginnings.</w:t>
      </w:r>
    </w:p>
    <w:p w:rsidR="000B4A46" w:rsidRPr="000B4A46" w:rsidRDefault="000B4A46" w:rsidP="000B4A46">
      <w:pPr>
        <w:spacing w:before="120"/>
        <w:jc w:val="both"/>
        <w:rPr>
          <w:rFonts w:ascii="Trebuchet MS" w:hAnsi="Trebuchet MS"/>
          <w:b/>
          <w:bCs/>
          <w:i/>
          <w:iCs/>
          <w:sz w:val="36"/>
          <w:szCs w:val="36"/>
          <w:lang w:bidi="en-US"/>
        </w:rPr>
      </w:pPr>
      <w:r>
        <w:rPr>
          <w:rFonts w:ascii="Trebuchet MS" w:hAnsi="Trebuchet MS"/>
          <w:b/>
          <w:bCs/>
          <w:i/>
          <w:iCs/>
          <w:sz w:val="36"/>
          <w:szCs w:val="36"/>
          <w:lang w:bidi="en-US"/>
        </w:rPr>
        <w:t>Contradictions</w:t>
      </w:r>
    </w:p>
    <w:p w:rsidR="000B4A46" w:rsidRDefault="005B547A" w:rsidP="00DA51C6">
      <w:pPr>
        <w:tabs>
          <w:tab w:val="left" w:pos="1080"/>
        </w:tabs>
        <w:rPr>
          <w:lang w:val="en"/>
        </w:rPr>
      </w:pPr>
      <w:r>
        <w:t xml:space="preserve">We note in passing that </w:t>
      </w:r>
      <w:r w:rsidRPr="00F422BA">
        <w:rPr>
          <w:i/>
          <w:iCs/>
          <w:u w:val="single"/>
          <w:lang w:val="en"/>
        </w:rPr>
        <w:t>The Bible’s Buried Secrets</w:t>
      </w:r>
      <w:r>
        <w:rPr>
          <w:lang w:val="en"/>
        </w:rPr>
        <w:t xml:space="preserve"> has already created an internal self-contradiction: for the Documentary </w:t>
      </w:r>
      <w:r w:rsidR="003A554D">
        <w:rPr>
          <w:lang w:val="en"/>
        </w:rPr>
        <w:t>Hypothesis</w:t>
      </w:r>
      <w:r>
        <w:rPr>
          <w:lang w:val="en"/>
        </w:rPr>
        <w:t xml:space="preserve"> can be supported from a 516 BC starting point; but a 1208 BC starting point, with Israel already occupying the central highlands must mean </w:t>
      </w:r>
      <w:r w:rsidR="000B4A46">
        <w:rPr>
          <w:lang w:val="en"/>
        </w:rPr>
        <w:t>that J and E are already extant.</w:t>
      </w:r>
    </w:p>
    <w:p w:rsidR="00A573B1" w:rsidRDefault="000B4A46" w:rsidP="00DA51C6">
      <w:pPr>
        <w:tabs>
          <w:tab w:val="left" w:pos="1080"/>
        </w:tabs>
        <w:rPr>
          <w:lang w:val="en"/>
        </w:rPr>
      </w:pPr>
      <w:r>
        <w:rPr>
          <w:lang w:val="en"/>
        </w:rPr>
        <w:lastRenderedPageBreak/>
        <w:t>D</w:t>
      </w:r>
      <w:r w:rsidR="005B547A">
        <w:rPr>
          <w:lang w:val="en"/>
        </w:rPr>
        <w:t xml:space="preserve">iehards will attempt to claim that </w:t>
      </w:r>
      <w:r>
        <w:rPr>
          <w:lang w:val="en"/>
        </w:rPr>
        <w:t>in 1208 BC such J and E evidence</w:t>
      </w:r>
      <w:r w:rsidR="005B547A">
        <w:rPr>
          <w:lang w:val="en"/>
        </w:rPr>
        <w:t xml:space="preserve"> existed only as oral tradition.</w:t>
      </w:r>
    </w:p>
    <w:p w:rsidR="00A573B1" w:rsidRDefault="005B547A" w:rsidP="00DA51C6">
      <w:pPr>
        <w:tabs>
          <w:tab w:val="left" w:pos="1080"/>
        </w:tabs>
        <w:rPr>
          <w:lang w:val="en"/>
        </w:rPr>
      </w:pPr>
      <w:r>
        <w:rPr>
          <w:lang w:val="en"/>
        </w:rPr>
        <w:t>For our own satisfaction</w:t>
      </w:r>
      <w:r w:rsidR="003A554D">
        <w:rPr>
          <w:lang w:val="en"/>
        </w:rPr>
        <w:t>,</w:t>
      </w:r>
      <w:r>
        <w:rPr>
          <w:lang w:val="en"/>
        </w:rPr>
        <w:t xml:space="preserve"> we will attempt to hold all of Genesis, Exodus, Leviticus, and Numbers in </w:t>
      </w:r>
      <w:r w:rsidR="003A554D">
        <w:rPr>
          <w:lang w:val="en"/>
        </w:rPr>
        <w:t>memory to see how far we can get with that.  The fact that an extensive literary history already exists, complete with creation, temptation, and flood accounts makes such a claim for oral tradition ludicrous.  The fact that this literature is already plagued with textual variants, discloses how impossible it is to keep an accurate report in memory.</w:t>
      </w:r>
    </w:p>
    <w:p w:rsidR="000B4A46" w:rsidRDefault="003A554D" w:rsidP="00DA51C6">
      <w:pPr>
        <w:tabs>
          <w:tab w:val="left" w:pos="1080"/>
        </w:tabs>
        <w:rPr>
          <w:lang w:val="en"/>
        </w:rPr>
      </w:pPr>
      <w:r>
        <w:rPr>
          <w:lang w:val="en"/>
        </w:rPr>
        <w:t>So</w:t>
      </w:r>
      <w:r w:rsidR="00014F81">
        <w:rPr>
          <w:lang w:val="en"/>
        </w:rPr>
        <w:t>,</w:t>
      </w:r>
      <w:r>
        <w:rPr>
          <w:lang w:val="en"/>
        </w:rPr>
        <w:t xml:space="preserve"> J and E are </w:t>
      </w:r>
      <w:r w:rsidR="000B4A46">
        <w:rPr>
          <w:lang w:val="en"/>
        </w:rPr>
        <w:t xml:space="preserve">clearly not oral, but </w:t>
      </w:r>
      <w:r>
        <w:rPr>
          <w:lang w:val="en"/>
        </w:rPr>
        <w:t>already extant</w:t>
      </w:r>
      <w:r w:rsidR="000B4A46">
        <w:rPr>
          <w:lang w:val="en"/>
        </w:rPr>
        <w:t xml:space="preserve"> in writing</w:t>
      </w:r>
      <w:r>
        <w:rPr>
          <w:lang w:val="en"/>
        </w:rPr>
        <w:t>, and they are alm</w:t>
      </w:r>
      <w:r w:rsidR="00A51F74">
        <w:rPr>
          <w:lang w:val="en"/>
        </w:rPr>
        <w:t>ost certainly melded in 1208 BC;</w:t>
      </w:r>
      <w:r>
        <w:rPr>
          <w:lang w:val="en"/>
        </w:rPr>
        <w:t xml:space="preserve"> the idea of a later J (950 BC), E (850 BC), with melding as late as P (500 BC)</w:t>
      </w:r>
      <w:r w:rsidR="00A51F74">
        <w:rPr>
          <w:lang w:val="en"/>
        </w:rPr>
        <w:t xml:space="preserve"> is untenable: it is clearly a lie.</w:t>
      </w:r>
    </w:p>
    <w:p w:rsidR="005B547A" w:rsidRDefault="00A51F74" w:rsidP="00DA51C6">
      <w:pPr>
        <w:tabs>
          <w:tab w:val="left" w:pos="1080"/>
        </w:tabs>
        <w:rPr>
          <w:lang w:val="en"/>
        </w:rPr>
      </w:pPr>
      <w:r>
        <w:rPr>
          <w:lang w:val="en"/>
        </w:rPr>
        <w:t>If 1208 BC stands, then it becomes harder to discredit Samuel, David, or Solomon</w:t>
      </w:r>
      <w:r w:rsidR="000B4A46">
        <w:rPr>
          <w:lang w:val="en"/>
        </w:rPr>
        <w:t xml:space="preserve">: for J and E </w:t>
      </w:r>
      <w:r w:rsidR="007105A2">
        <w:rPr>
          <w:lang w:val="en"/>
        </w:rPr>
        <w:t xml:space="preserve">will now </w:t>
      </w:r>
      <w:r w:rsidR="000B4A46">
        <w:rPr>
          <w:lang w:val="en"/>
        </w:rPr>
        <w:t xml:space="preserve">form the foundation </w:t>
      </w:r>
      <w:r w:rsidR="00A37A7C">
        <w:rPr>
          <w:lang w:val="en"/>
        </w:rPr>
        <w:t>for</w:t>
      </w:r>
      <w:r w:rsidR="000B4A46">
        <w:rPr>
          <w:lang w:val="en"/>
        </w:rPr>
        <w:t xml:space="preserve"> all of these</w:t>
      </w:r>
      <w:r>
        <w:rPr>
          <w:lang w:val="en"/>
        </w:rPr>
        <w:t>.</w:t>
      </w:r>
    </w:p>
    <w:p w:rsidR="00A1666C" w:rsidRDefault="00A1666C" w:rsidP="00DA51C6">
      <w:pPr>
        <w:tabs>
          <w:tab w:val="left" w:pos="1080"/>
        </w:tabs>
        <w:rPr>
          <w:lang w:val="en"/>
        </w:rPr>
      </w:pPr>
      <w:r>
        <w:rPr>
          <w:lang w:val="en"/>
        </w:rPr>
        <w:t>The story line clashes.</w:t>
      </w:r>
    </w:p>
    <w:p w:rsidR="00FF5FC3" w:rsidRPr="00FF5FC3" w:rsidRDefault="00FF5FC3" w:rsidP="00FF5FC3">
      <w:pPr>
        <w:spacing w:before="120"/>
        <w:jc w:val="both"/>
        <w:rPr>
          <w:rFonts w:ascii="Trebuchet MS" w:hAnsi="Trebuchet MS"/>
          <w:b/>
          <w:bCs/>
          <w:i/>
          <w:iCs/>
          <w:sz w:val="36"/>
          <w:szCs w:val="36"/>
          <w:lang w:bidi="en-US"/>
        </w:rPr>
      </w:pPr>
      <w:r>
        <w:rPr>
          <w:rFonts w:ascii="Trebuchet MS" w:hAnsi="Trebuchet MS"/>
          <w:b/>
          <w:bCs/>
          <w:i/>
          <w:iCs/>
          <w:sz w:val="36"/>
          <w:szCs w:val="36"/>
          <w:lang w:bidi="en-US"/>
        </w:rPr>
        <w:t>Evidence</w:t>
      </w:r>
    </w:p>
    <w:p w:rsidR="00FF5FC3" w:rsidRDefault="006C7FBC" w:rsidP="009E48B4">
      <w:pPr>
        <w:tabs>
          <w:tab w:val="left" w:pos="1080"/>
        </w:tabs>
        <w:rPr>
          <w:lang w:val="en"/>
        </w:rPr>
      </w:pPr>
      <w:r>
        <w:t xml:space="preserve">Evidently, </w:t>
      </w:r>
      <w:r w:rsidR="009E48B4">
        <w:t xml:space="preserve">neither </w:t>
      </w:r>
      <w:r>
        <w:t xml:space="preserve">the materials collected by the British Museum, </w:t>
      </w:r>
      <w:r w:rsidR="009E48B4">
        <w:t xml:space="preserve">and several other prominent museums; nor the work of contributors, such as </w:t>
      </w:r>
      <w:r w:rsidR="009E48B4">
        <w:rPr>
          <w:lang w:val="en"/>
        </w:rPr>
        <w:t>James B. Pritchard</w:t>
      </w:r>
      <w:r w:rsidR="009E48B4">
        <w:rPr>
          <w:rStyle w:val="EndnoteReference"/>
          <w:lang w:val="en"/>
        </w:rPr>
        <w:endnoteReference w:id="17"/>
      </w:r>
      <w:r w:rsidR="009E48B4">
        <w:rPr>
          <w:lang w:val="en"/>
        </w:rPr>
        <w:t xml:space="preserve"> were important enough for </w:t>
      </w:r>
      <w:r w:rsidR="009E48B4" w:rsidRPr="00F422BA">
        <w:rPr>
          <w:i/>
          <w:iCs/>
          <w:u w:val="single"/>
          <w:lang w:val="en"/>
        </w:rPr>
        <w:t>The Bible’s Buried Secrets</w:t>
      </w:r>
      <w:r w:rsidR="009E48B4">
        <w:rPr>
          <w:lang w:val="en"/>
        </w:rPr>
        <w:t xml:space="preserve"> to notice.</w:t>
      </w:r>
    </w:p>
    <w:p w:rsidR="009A7926" w:rsidRDefault="000B2AB9" w:rsidP="009E48B4">
      <w:pPr>
        <w:tabs>
          <w:tab w:val="left" w:pos="1080"/>
        </w:tabs>
      </w:pPr>
      <w:r>
        <w:rPr>
          <w:lang w:val="en"/>
        </w:rPr>
        <w:t>Nor should the Amarna Letters (1350-1330</w:t>
      </w:r>
      <w:r w:rsidR="00001210">
        <w:rPr>
          <w:lang w:val="en"/>
        </w:rPr>
        <w:t xml:space="preserve"> BC</w:t>
      </w:r>
      <w:r>
        <w:rPr>
          <w:lang w:val="en"/>
        </w:rPr>
        <w:t>)</w:t>
      </w:r>
      <w:r w:rsidR="00A73C85">
        <w:rPr>
          <w:lang w:val="en"/>
        </w:rPr>
        <w:t>, nearly 150-</w:t>
      </w:r>
      <w:r w:rsidR="00561CEF">
        <w:rPr>
          <w:lang w:val="en"/>
        </w:rPr>
        <w:t xml:space="preserve">years </w:t>
      </w:r>
      <w:r w:rsidR="00561CEF" w:rsidRPr="00561CEF">
        <w:rPr>
          <w:lang w:val="en"/>
        </w:rPr>
        <w:t>precedent</w:t>
      </w:r>
      <w:r w:rsidR="00561CEF">
        <w:rPr>
          <w:lang w:val="en"/>
        </w:rPr>
        <w:t>,</w:t>
      </w:r>
      <w:r>
        <w:rPr>
          <w:lang w:val="en"/>
        </w:rPr>
        <w:t xml:space="preserve"> have been neglected in this discussion.</w:t>
      </w:r>
      <w:r>
        <w:rPr>
          <w:rStyle w:val="EndnoteReference"/>
          <w:lang w:val="en"/>
        </w:rPr>
        <w:endnoteReference w:id="18"/>
      </w:r>
      <w:r w:rsidR="003764D4">
        <w:rPr>
          <w:lang w:val="en"/>
        </w:rPr>
        <w:t xml:space="preserve">  The Amarna Letters firmly establish the presence of </w:t>
      </w:r>
      <w:r w:rsidR="00A838AD" w:rsidRPr="00602999">
        <w:t xml:space="preserve">'Apiru </w:t>
      </w:r>
      <w:r w:rsidR="00A838AD">
        <w:t>or Habiru</w:t>
      </w:r>
      <w:r w:rsidR="00A838AD">
        <w:rPr>
          <w:lang w:val="en"/>
        </w:rPr>
        <w:t xml:space="preserve"> </w:t>
      </w:r>
      <w:r w:rsidR="003764D4">
        <w:rPr>
          <w:lang w:val="en"/>
        </w:rPr>
        <w:t xml:space="preserve">in the </w:t>
      </w:r>
      <w:r w:rsidR="0041310A">
        <w:rPr>
          <w:lang w:val="en"/>
        </w:rPr>
        <w:t>central highlands, and show that Akkadian Cuneiform is the international language of the period.</w:t>
      </w:r>
      <w:r w:rsidR="003A1011">
        <w:rPr>
          <w:lang w:val="en"/>
        </w:rPr>
        <w:t xml:space="preserve">  If the Amarna evidence is accepted</w:t>
      </w:r>
      <w:r w:rsidR="004E2D5D">
        <w:rPr>
          <w:lang w:val="en"/>
        </w:rPr>
        <w:t>,</w:t>
      </w:r>
      <w:r w:rsidR="003A1011">
        <w:rPr>
          <w:lang w:val="en"/>
        </w:rPr>
        <w:t xml:space="preserve"> the pre-history/history dividing line is pushed back to circa 1350; we are now only sixteen years after the death of Moses; and we have strong contextual support for Judges: for even without the exact names, the historical context of Amarna and Judges is virtually identical.</w:t>
      </w:r>
      <w:r w:rsidR="00CF6146">
        <w:rPr>
          <w:rStyle w:val="EndnoteReference"/>
          <w:lang w:val="en"/>
        </w:rPr>
        <w:endnoteReference w:id="19"/>
      </w:r>
      <w:r w:rsidR="004E748F">
        <w:rPr>
          <w:lang w:val="en"/>
        </w:rPr>
        <w:t xml:space="preserve">  And why shouldn’t the Amarna evidence be accepted?  It seems superior to the Merneptah evidence in every way.</w:t>
      </w:r>
    </w:p>
    <w:p w:rsidR="009A7926" w:rsidRDefault="00DA51C6" w:rsidP="00591AE0">
      <w:pPr>
        <w:tabs>
          <w:tab w:val="left" w:pos="1080"/>
        </w:tabs>
      </w:pPr>
      <w:r>
        <w:lastRenderedPageBreak/>
        <w:t xml:space="preserve">The purpose in selecting the Merneptah Stele as the discussion starting </w:t>
      </w:r>
      <w:r w:rsidR="000B2AB9">
        <w:t>point</w:t>
      </w:r>
      <w:r>
        <w:t xml:space="preserve">, other than merely heightening the archaeological drama, is to set the stage for a false contrast with biblical origins.  The Merneptah Stele creates the impression that no significant archaeological finds existed before it.  We have shown that </w:t>
      </w:r>
      <w:r w:rsidR="00077EDC">
        <w:t xml:space="preserve">such finds are not only older, generally; but </w:t>
      </w:r>
      <w:r w:rsidR="00077EDC" w:rsidRPr="00F422BA">
        <w:rPr>
          <w:i/>
          <w:iCs/>
          <w:u w:val="single"/>
          <w:lang w:val="en"/>
        </w:rPr>
        <w:t>The Bible’s Buried Secrets</w:t>
      </w:r>
      <w:r w:rsidR="00077EDC">
        <w:t xml:space="preserve"> could not have been ignorant </w:t>
      </w:r>
      <w:r w:rsidR="00491614">
        <w:t>of th</w:t>
      </w:r>
      <w:r w:rsidR="00591AE0">
        <w:t>em</w:t>
      </w:r>
      <w:r w:rsidR="00491614">
        <w:t xml:space="preserve">. </w:t>
      </w:r>
      <w:r>
        <w:t xml:space="preserve"> It is this contrast that cre</w:t>
      </w:r>
      <w:r w:rsidR="00491614">
        <w:t xml:space="preserve">ates the </w:t>
      </w:r>
      <w:r w:rsidR="00937D0E">
        <w:t xml:space="preserve">false </w:t>
      </w:r>
      <w:r w:rsidR="00491614">
        <w:t>impression that the contents of Genesis cannot possibly be historic when examined archaeologically and scientifically.</w:t>
      </w:r>
    </w:p>
    <w:p w:rsidR="00B52AB5" w:rsidRDefault="00B52AB5" w:rsidP="00591AE0">
      <w:pPr>
        <w:tabs>
          <w:tab w:val="left" w:pos="1080"/>
        </w:tabs>
      </w:pPr>
      <w:r>
        <w:t>The evidence looks like it was “cherry-picked”.</w:t>
      </w:r>
    </w:p>
    <w:p w:rsidR="00FF5FC3" w:rsidRPr="00FF5FC3" w:rsidRDefault="00FF5FC3" w:rsidP="00FF5FC3">
      <w:pPr>
        <w:spacing w:before="120"/>
        <w:jc w:val="both"/>
        <w:rPr>
          <w:rFonts w:ascii="Trebuchet MS" w:hAnsi="Trebuchet MS"/>
          <w:b/>
          <w:bCs/>
          <w:i/>
          <w:iCs/>
          <w:sz w:val="36"/>
          <w:szCs w:val="36"/>
          <w:lang w:bidi="en-US"/>
        </w:rPr>
      </w:pPr>
      <w:r>
        <w:rPr>
          <w:rFonts w:ascii="Trebuchet MS" w:hAnsi="Trebuchet MS"/>
          <w:b/>
          <w:bCs/>
          <w:i/>
          <w:iCs/>
          <w:sz w:val="36"/>
          <w:szCs w:val="36"/>
          <w:lang w:bidi="en-US"/>
        </w:rPr>
        <w:t>Value</w:t>
      </w:r>
    </w:p>
    <w:p w:rsidR="00491614" w:rsidRDefault="00491614" w:rsidP="00491614">
      <w:pPr>
        <w:tabs>
          <w:tab w:val="left" w:pos="1080"/>
        </w:tabs>
      </w:pPr>
      <w:r>
        <w:t>What exactly does the Merneptah Stele actually establish concerning Israel?</w:t>
      </w:r>
    </w:p>
    <w:p w:rsidR="00491614" w:rsidRPr="00491614" w:rsidRDefault="00491614" w:rsidP="00491614">
      <w:pPr>
        <w:pBdr>
          <w:top w:val="single" w:sz="24" w:space="1" w:color="C00000"/>
          <w:left w:val="single" w:sz="24" w:space="4" w:color="C00000"/>
          <w:bottom w:val="single" w:sz="24" w:space="1" w:color="C00000"/>
          <w:right w:val="single" w:sz="24" w:space="4" w:color="C00000"/>
        </w:pBdr>
        <w:tabs>
          <w:tab w:val="left" w:pos="1080"/>
        </w:tabs>
        <w:ind w:left="1440" w:right="1440"/>
        <w:rPr>
          <w:lang w:val="en"/>
        </w:rPr>
      </w:pPr>
      <w:r>
        <w:rPr>
          <w:lang w:val="en"/>
        </w:rPr>
        <w:t>“</w:t>
      </w:r>
      <w:r w:rsidR="005B2B5B">
        <w:rPr>
          <w:lang w:val="en"/>
        </w:rPr>
        <w:t>Y</w:t>
      </w:r>
      <w:r w:rsidR="009424D0" w:rsidRPr="009424D0">
        <w:rPr>
          <w:lang w:val="en"/>
        </w:rPr>
        <w:t>srỉ</w:t>
      </w:r>
      <w:r w:rsidR="009424D0" w:rsidRPr="009424D0">
        <w:rPr>
          <w:rFonts w:ascii="Tahoma" w:hAnsi="Tahoma" w:cs="Tahoma"/>
          <w:lang w:val="en"/>
        </w:rPr>
        <w:t>ꜣ</w:t>
      </w:r>
      <w:r w:rsidR="009424D0" w:rsidRPr="009424D0">
        <w:rPr>
          <w:lang w:val="en"/>
        </w:rPr>
        <w:t>r</w:t>
      </w:r>
      <w:r w:rsidRPr="00491614">
        <w:rPr>
          <w:lang w:val="en"/>
        </w:rPr>
        <w:t xml:space="preserve"> </w:t>
      </w:r>
      <w:r w:rsidR="005B2B5B">
        <w:rPr>
          <w:lang w:val="en"/>
        </w:rPr>
        <w:t xml:space="preserve"> </w:t>
      </w:r>
      <w:r w:rsidRPr="00491614">
        <w:rPr>
          <w:lang w:val="en"/>
        </w:rPr>
        <w:t xml:space="preserve">waste </w:t>
      </w:r>
      <w:r w:rsidR="005B2B5B">
        <w:rPr>
          <w:lang w:val="en"/>
        </w:rPr>
        <w:t xml:space="preserve"> no/not  </w:t>
      </w:r>
      <w:r w:rsidRPr="00491614">
        <w:rPr>
          <w:lang w:val="en"/>
        </w:rPr>
        <w:t>seed</w:t>
      </w:r>
      <w:r w:rsidR="005B2B5B">
        <w:rPr>
          <w:lang w:val="en"/>
        </w:rPr>
        <w:t>/grain</w:t>
      </w:r>
      <w:r w:rsidRPr="00491614">
        <w:rPr>
          <w:lang w:val="en"/>
        </w:rPr>
        <w:t xml:space="preserve"> </w:t>
      </w:r>
      <w:r w:rsidR="005B2B5B">
        <w:rPr>
          <w:lang w:val="en"/>
        </w:rPr>
        <w:t xml:space="preserve"> his/its</w:t>
      </w:r>
      <w:r>
        <w:rPr>
          <w:lang w:val="en"/>
        </w:rPr>
        <w:t>….”</w:t>
      </w:r>
    </w:p>
    <w:p w:rsidR="00491614" w:rsidRPr="00491614" w:rsidRDefault="00491614" w:rsidP="00491614">
      <w:pPr>
        <w:tabs>
          <w:tab w:val="left" w:pos="1080"/>
        </w:tabs>
        <w:rPr>
          <w:lang w:val="en"/>
        </w:rPr>
      </w:pPr>
      <w:r>
        <w:rPr>
          <w:lang w:val="en"/>
        </w:rPr>
        <w:t>Or, as Redford reads it:</w:t>
      </w:r>
    </w:p>
    <w:p w:rsidR="00491614" w:rsidRPr="00491614" w:rsidRDefault="00491614" w:rsidP="00491614">
      <w:pPr>
        <w:pBdr>
          <w:top w:val="single" w:sz="24" w:space="1" w:color="C00000"/>
          <w:left w:val="single" w:sz="24" w:space="4" w:color="C00000"/>
          <w:bottom w:val="single" w:sz="24" w:space="1" w:color="C00000"/>
          <w:right w:val="single" w:sz="24" w:space="4" w:color="C00000"/>
        </w:pBdr>
        <w:tabs>
          <w:tab w:val="left" w:pos="1080"/>
        </w:tabs>
        <w:ind w:left="1440" w:right="1440"/>
        <w:rPr>
          <w:lang w:val="en"/>
        </w:rPr>
      </w:pPr>
      <w:r>
        <w:rPr>
          <w:lang w:val="en"/>
        </w:rPr>
        <w:t>“Israel has been torn, its seed no longer exists.”</w:t>
      </w:r>
    </w:p>
    <w:p w:rsidR="00491614" w:rsidRDefault="00491614" w:rsidP="00491614">
      <w:pPr>
        <w:tabs>
          <w:tab w:val="left" w:pos="1080"/>
        </w:tabs>
      </w:pPr>
      <w:r>
        <w:t xml:space="preserve">The obvious implication is that since Egypt has been attacking </w:t>
      </w:r>
      <w:r w:rsidR="00103F4D">
        <w:rPr>
          <w:lang w:val="en"/>
        </w:rPr>
        <w:t xml:space="preserve">Libya, to the west, it now concerns itself with Arabs to </w:t>
      </w:r>
      <w:r w:rsidR="001A4F6C">
        <w:rPr>
          <w:lang w:val="en"/>
        </w:rPr>
        <w:t xml:space="preserve">the </w:t>
      </w:r>
      <w:r w:rsidR="00103F4D">
        <w:rPr>
          <w:lang w:val="en"/>
        </w:rPr>
        <w:t>e</w:t>
      </w:r>
      <w:r w:rsidR="001A4F6C">
        <w:rPr>
          <w:lang w:val="en"/>
        </w:rPr>
        <w:t>a</w:t>
      </w:r>
      <w:r w:rsidR="00103F4D">
        <w:rPr>
          <w:lang w:val="en"/>
        </w:rPr>
        <w:t xml:space="preserve">st.  The only (weak) indication of any residence in the central highlands to the north is the reference to </w:t>
      </w:r>
      <w:r w:rsidR="00103F4D" w:rsidRPr="006A678B">
        <w:t>Yano’am</w:t>
      </w:r>
      <w:r w:rsidR="008F03DF">
        <w:rPr>
          <w:rStyle w:val="EndnoteReference"/>
        </w:rPr>
        <w:endnoteReference w:id="20"/>
      </w:r>
      <w:r w:rsidR="00103F4D">
        <w:t xml:space="preserve">.  However, we are not at all certain of the identity of either </w:t>
      </w:r>
      <w:r w:rsidR="00103F4D" w:rsidRPr="006A678B">
        <w:t>Yano’am</w:t>
      </w:r>
      <w:r w:rsidR="00103F4D">
        <w:t xml:space="preserve"> or the word rendered Israel.  What the Merneptah Stele actually establishes </w:t>
      </w:r>
      <w:r w:rsidR="001A4F6C">
        <w:t xml:space="preserve">is </w:t>
      </w:r>
      <w:r w:rsidR="00103F4D">
        <w:t>that a people, possibly Israel</w:t>
      </w:r>
      <w:r w:rsidR="001A4F6C">
        <w:t>ites</w:t>
      </w:r>
      <w:r w:rsidR="00103F4D">
        <w:t xml:space="preserve">, were attacked by Egyptians, but we cannot know where.  In other words, as </w:t>
      </w:r>
      <w:r w:rsidR="00103F4D" w:rsidRPr="006A678B">
        <w:t>Thomas L. Thompson</w:t>
      </w:r>
      <w:r w:rsidR="00103F4D">
        <w:rPr>
          <w:rStyle w:val="EndnoteReference"/>
        </w:rPr>
        <w:endnoteReference w:id="21"/>
      </w:r>
      <w:r w:rsidR="00103F4D">
        <w:t xml:space="preserve"> has showed, we learned little or nothing.</w:t>
      </w:r>
      <w:r w:rsidR="0096183C">
        <w:t xml:space="preserve">  We most certainly did not learn that:</w:t>
      </w:r>
    </w:p>
    <w:p w:rsidR="0096183C" w:rsidRDefault="0096183C" w:rsidP="0096183C">
      <w:pPr>
        <w:tabs>
          <w:tab w:val="left" w:pos="1080"/>
        </w:tabs>
        <w:ind w:left="720" w:right="720"/>
        <w:rPr>
          <w:lang w:val="en"/>
        </w:rPr>
      </w:pPr>
      <w:r>
        <w:rPr>
          <w:lang w:val="en"/>
        </w:rPr>
        <w:t>“Merneptah’s Stele announces the entrance onto the world stage of a people named Israel.”</w:t>
      </w:r>
      <w:r w:rsidR="007323E9">
        <w:rPr>
          <w:rStyle w:val="EndnoteReference"/>
          <w:lang w:val="en"/>
        </w:rPr>
        <w:endnoteReference w:id="22"/>
      </w:r>
    </w:p>
    <w:p w:rsidR="0096183C" w:rsidRDefault="0096183C" w:rsidP="0096183C">
      <w:pPr>
        <w:tabs>
          <w:tab w:val="left" w:pos="1080"/>
        </w:tabs>
        <w:ind w:left="720" w:right="720"/>
        <w:rPr>
          <w:lang w:val="en"/>
        </w:rPr>
      </w:pPr>
      <w:r>
        <w:rPr>
          <w:lang w:val="en"/>
        </w:rPr>
        <w:t>“This is priceless evidence for the presence of an ethnical group called Israel in the central highlands of southern Canaan.”</w:t>
      </w:r>
      <w:r w:rsidR="00774B07">
        <w:rPr>
          <w:rStyle w:val="EndnoteReference"/>
          <w:lang w:val="en"/>
        </w:rPr>
        <w:endnoteReference w:id="23"/>
      </w:r>
    </w:p>
    <w:p w:rsidR="0096183C" w:rsidRDefault="0096183C" w:rsidP="0096183C">
      <w:pPr>
        <w:tabs>
          <w:tab w:val="left" w:pos="1080"/>
        </w:tabs>
        <w:ind w:left="720" w:right="720"/>
        <w:rPr>
          <w:lang w:val="en"/>
        </w:rPr>
      </w:pPr>
      <w:r>
        <w:rPr>
          <w:lang w:val="en"/>
        </w:rPr>
        <w:lastRenderedPageBreak/>
        <w:t>“A people called the Israelites are living in Canaan, what today includes I</w:t>
      </w:r>
      <w:r w:rsidR="00014F81">
        <w:rPr>
          <w:lang w:val="en"/>
        </w:rPr>
        <w:t>srael and Palestine, over three-thousand-</w:t>
      </w:r>
      <w:r>
        <w:rPr>
          <w:lang w:val="en"/>
        </w:rPr>
        <w:t>years ago.”</w:t>
      </w:r>
      <w:r w:rsidR="003764D4">
        <w:rPr>
          <w:rStyle w:val="EndnoteReference"/>
          <w:lang w:val="en"/>
        </w:rPr>
        <w:endnoteReference w:id="24"/>
      </w:r>
    </w:p>
    <w:p w:rsidR="00FF5FC3" w:rsidRDefault="00FF5FC3" w:rsidP="00FF5FC3">
      <w:pPr>
        <w:tabs>
          <w:tab w:val="left" w:pos="1080"/>
        </w:tabs>
      </w:pPr>
      <w:r>
        <w:t>In opposition to Thompson’s extreme skepticism</w:t>
      </w:r>
      <w:r w:rsidR="00F548C6">
        <w:rPr>
          <w:rStyle w:val="EndnoteReference"/>
        </w:rPr>
        <w:endnoteReference w:id="25"/>
      </w:r>
      <w:r>
        <w:t>, scholars like K. A. Kitchen conclude that Israel is the obvious choice.</w:t>
      </w:r>
      <w:r>
        <w:rPr>
          <w:rStyle w:val="EndnoteReference"/>
        </w:rPr>
        <w:endnoteReference w:id="26"/>
      </w:r>
      <w:r w:rsidR="00291FC8">
        <w:t xml:space="preserve">  Other scholars, with rare exception, </w:t>
      </w:r>
      <w:r w:rsidR="005B5E3B">
        <w:t xml:space="preserve">are </w:t>
      </w:r>
      <w:r w:rsidR="00291FC8">
        <w:t>copycats</w:t>
      </w:r>
      <w:r w:rsidR="00D0279D">
        <w:t>,</w:t>
      </w:r>
      <w:r w:rsidR="00291FC8">
        <w:t xml:space="preserve"> </w:t>
      </w:r>
      <w:r w:rsidR="00CF005A">
        <w:t>aping the conclusions of others;</w:t>
      </w:r>
      <w:r w:rsidR="005B5E3B">
        <w:t xml:space="preserve"> t</w:t>
      </w:r>
      <w:r w:rsidR="00291FC8">
        <w:t>his creates a false impression of academic consensus, which does not exist: for only a few, like Kitchen and Thompson have done the hard work.</w:t>
      </w:r>
    </w:p>
    <w:p w:rsidR="00B52AB5" w:rsidRDefault="00B52AB5" w:rsidP="00FF5FC3">
      <w:pPr>
        <w:tabs>
          <w:tab w:val="left" w:pos="1080"/>
        </w:tabs>
      </w:pPr>
      <w:r>
        <w:t>The value is less than certain.</w:t>
      </w:r>
    </w:p>
    <w:p w:rsidR="00291FC8" w:rsidRPr="00E3009B" w:rsidRDefault="00E3009B" w:rsidP="00E3009B">
      <w:pPr>
        <w:spacing w:before="120"/>
        <w:jc w:val="both"/>
        <w:rPr>
          <w:rFonts w:ascii="Trebuchet MS" w:hAnsi="Trebuchet MS"/>
          <w:b/>
          <w:bCs/>
          <w:i/>
          <w:iCs/>
          <w:sz w:val="36"/>
          <w:szCs w:val="36"/>
          <w:lang w:bidi="en-US"/>
        </w:rPr>
      </w:pPr>
      <w:r>
        <w:rPr>
          <w:rFonts w:ascii="Trebuchet MS" w:hAnsi="Trebuchet MS"/>
          <w:b/>
          <w:bCs/>
          <w:i/>
          <w:iCs/>
          <w:sz w:val="36"/>
          <w:szCs w:val="36"/>
          <w:lang w:bidi="en-US"/>
        </w:rPr>
        <w:t>Alternatives</w:t>
      </w:r>
    </w:p>
    <w:p w:rsidR="00291FC8" w:rsidRDefault="00E3009B" w:rsidP="00FF5FC3">
      <w:pPr>
        <w:tabs>
          <w:tab w:val="left" w:pos="1080"/>
        </w:tabs>
        <w:rPr>
          <w:lang w:val="en"/>
        </w:rPr>
      </w:pPr>
      <w:r>
        <w:t xml:space="preserve">There are at least two other legitimate translations for </w:t>
      </w:r>
      <w:r>
        <w:rPr>
          <w:lang w:val="en"/>
        </w:rPr>
        <w:t>Y</w:t>
      </w:r>
      <w:r w:rsidRPr="009424D0">
        <w:rPr>
          <w:lang w:val="en"/>
        </w:rPr>
        <w:t>srỉ</w:t>
      </w:r>
      <w:r w:rsidRPr="009424D0">
        <w:rPr>
          <w:rFonts w:ascii="Tahoma" w:hAnsi="Tahoma" w:cs="Tahoma"/>
          <w:lang w:val="en"/>
        </w:rPr>
        <w:t>ꜣ</w:t>
      </w:r>
      <w:r w:rsidRPr="009424D0">
        <w:rPr>
          <w:lang w:val="en"/>
        </w:rPr>
        <w:t>r</w:t>
      </w:r>
      <w:r w:rsidR="000719E5">
        <w:rPr>
          <w:lang w:val="en"/>
        </w:rPr>
        <w:t xml:space="preserve">. </w:t>
      </w:r>
      <w:r>
        <w:rPr>
          <w:lang w:val="en"/>
        </w:rPr>
        <w:t xml:space="preserve"> </w:t>
      </w:r>
      <w:r w:rsidR="000719E5">
        <w:rPr>
          <w:lang w:val="en"/>
        </w:rPr>
        <w:t xml:space="preserve">One is </w:t>
      </w:r>
      <w:r>
        <w:rPr>
          <w:lang w:val="en"/>
        </w:rPr>
        <w:t>Jezreel, a northern city and/or its adjacent valley</w:t>
      </w:r>
      <w:r w:rsidR="000719E5">
        <w:rPr>
          <w:lang w:val="en"/>
        </w:rPr>
        <w:t xml:space="preserve">, which is sometimes referred to by the Greek transliteration, </w:t>
      </w:r>
      <w:r w:rsidR="000719E5" w:rsidRPr="000719E5">
        <w:rPr>
          <w:lang w:val="en"/>
        </w:rPr>
        <w:t>Armageddon</w:t>
      </w:r>
      <w:r w:rsidR="000719E5">
        <w:rPr>
          <w:lang w:val="en"/>
        </w:rPr>
        <w:t xml:space="preserve">.  The other refers to the Libu by their appearance, wearing side-locks: this seems even more farfetched to us, since the topic of the Libu was </w:t>
      </w:r>
      <w:r w:rsidR="00672182">
        <w:rPr>
          <w:lang w:val="en"/>
        </w:rPr>
        <w:t>thoroughly treated at the beginning and main body of the monument</w:t>
      </w:r>
      <w:r w:rsidR="000719E5">
        <w:rPr>
          <w:lang w:val="en"/>
        </w:rPr>
        <w:t>, we fail to see the need to return to it.</w:t>
      </w:r>
    </w:p>
    <w:p w:rsidR="000719E5" w:rsidRDefault="000719E5" w:rsidP="00FF5FC3">
      <w:pPr>
        <w:tabs>
          <w:tab w:val="left" w:pos="1080"/>
        </w:tabs>
        <w:rPr>
          <w:lang w:val="en"/>
        </w:rPr>
      </w:pPr>
      <w:r>
        <w:rPr>
          <w:lang w:val="en"/>
        </w:rPr>
        <w:t>We think that the first alternative is worth defending</w:t>
      </w:r>
      <w:r w:rsidR="0021341B">
        <w:rPr>
          <w:lang w:val="en"/>
        </w:rPr>
        <w:t>, based on the following translation:</w:t>
      </w:r>
    </w:p>
    <w:p w:rsidR="0021341B" w:rsidRPr="0021341B" w:rsidRDefault="0021341B" w:rsidP="0021341B">
      <w:pPr>
        <w:pStyle w:val="Endnote"/>
        <w:ind w:left="720" w:right="720"/>
        <w:rPr>
          <w:sz w:val="32"/>
          <w:szCs w:val="32"/>
        </w:rPr>
      </w:pPr>
      <w:r w:rsidRPr="0021341B">
        <w:rPr>
          <w:sz w:val="32"/>
          <w:szCs w:val="32"/>
        </w:rPr>
        <w:t xml:space="preserve">“The princes are prostrate, saying, ‘Peace!’  Not one is raising his head among the Nine Bows.  Now that Tehenu (Libya [Nubia]) has come to ruin, Hatti is pacified; The Canaan has been plundered into every sort of woe: Ashkelon has been overcome; Gezer has been captured; Yano’am is made non-existent.  </w:t>
      </w:r>
      <w:r>
        <w:rPr>
          <w:sz w:val="32"/>
          <w:szCs w:val="32"/>
        </w:rPr>
        <w:t>[</w:t>
      </w:r>
      <w:r w:rsidRPr="0021341B">
        <w:rPr>
          <w:sz w:val="32"/>
          <w:szCs w:val="32"/>
          <w:lang w:val="en"/>
        </w:rPr>
        <w:t>Jezreel</w:t>
      </w:r>
      <w:r>
        <w:rPr>
          <w:sz w:val="32"/>
          <w:szCs w:val="32"/>
        </w:rPr>
        <w:t>]</w:t>
      </w:r>
      <w:r w:rsidRPr="0021341B">
        <w:rPr>
          <w:sz w:val="32"/>
          <w:szCs w:val="32"/>
        </w:rPr>
        <w:t xml:space="preserve"> is laid waste and his seed is not; Hurru is become a widow because of Egypt.”</w:t>
      </w:r>
      <w:r w:rsidR="002134C8">
        <w:rPr>
          <w:rStyle w:val="EndnoteReference"/>
          <w:sz w:val="32"/>
          <w:szCs w:val="32"/>
        </w:rPr>
        <w:endnoteReference w:id="27"/>
      </w:r>
    </w:p>
    <w:p w:rsidR="0021341B" w:rsidRDefault="0021341B" w:rsidP="00FF5FC3">
      <w:pPr>
        <w:tabs>
          <w:tab w:val="left" w:pos="1080"/>
        </w:tabs>
      </w:pPr>
      <w:r>
        <w:t>In favor of Jezreel:</w:t>
      </w:r>
    </w:p>
    <w:p w:rsidR="0021341B" w:rsidRDefault="0021341B" w:rsidP="0021341B">
      <w:pPr>
        <w:pStyle w:val="ListParagraph"/>
        <w:numPr>
          <w:ilvl w:val="0"/>
          <w:numId w:val="16"/>
        </w:numPr>
        <w:tabs>
          <w:tab w:val="left" w:pos="1080"/>
        </w:tabs>
      </w:pPr>
      <w:r>
        <w:t>This looks like a toponym list</w:t>
      </w:r>
      <w:r w:rsidR="00710BC4">
        <w:t xml:space="preserve">: Jezreel is a toponym, </w:t>
      </w:r>
      <w:r w:rsidR="00710BC4">
        <w:rPr>
          <w:lang w:val="en"/>
        </w:rPr>
        <w:t>Y</w:t>
      </w:r>
      <w:r w:rsidR="00710BC4" w:rsidRPr="009424D0">
        <w:rPr>
          <w:lang w:val="en"/>
        </w:rPr>
        <w:t>srỉ</w:t>
      </w:r>
      <w:r w:rsidR="00710BC4" w:rsidRPr="009424D0">
        <w:rPr>
          <w:rFonts w:ascii="Tahoma" w:hAnsi="Tahoma" w:cs="Tahoma"/>
          <w:lang w:val="en"/>
        </w:rPr>
        <w:t>ꜣ</w:t>
      </w:r>
      <w:r w:rsidR="00710BC4" w:rsidRPr="009424D0">
        <w:rPr>
          <w:lang w:val="en"/>
        </w:rPr>
        <w:t>r</w:t>
      </w:r>
      <w:r w:rsidR="00710BC4" w:rsidRPr="00491614">
        <w:rPr>
          <w:lang w:val="en"/>
        </w:rPr>
        <w:t xml:space="preserve"> </w:t>
      </w:r>
      <w:r w:rsidR="00710BC4">
        <w:rPr>
          <w:lang w:val="en"/>
        </w:rPr>
        <w:t xml:space="preserve">in not a </w:t>
      </w:r>
      <w:r w:rsidR="00710BC4">
        <w:t>toponym.</w:t>
      </w:r>
    </w:p>
    <w:p w:rsidR="00710BC4" w:rsidRDefault="00710BC4" w:rsidP="0021341B">
      <w:pPr>
        <w:pStyle w:val="ListParagraph"/>
        <w:numPr>
          <w:ilvl w:val="0"/>
          <w:numId w:val="16"/>
        </w:numPr>
        <w:tabs>
          <w:tab w:val="left" w:pos="1080"/>
        </w:tabs>
      </w:pPr>
      <w:r>
        <w:t xml:space="preserve">It is unlikely that Egyptian chariots strayed far from the Via Maris: they most likely rode on Nile River barges towed along the Mediterranean pulled by work horses walking the shore; less likely </w:t>
      </w:r>
      <w:r>
        <w:lastRenderedPageBreak/>
        <w:t>the chariots and horse walked the Via Maris: this has the distinct disadvantage that the chariot horses arrive at battle already fatigued by the journey.</w:t>
      </w:r>
      <w:r w:rsidR="00833728">
        <w:rPr>
          <w:rStyle w:val="EndnoteReference"/>
        </w:rPr>
        <w:endnoteReference w:id="28"/>
      </w:r>
    </w:p>
    <w:p w:rsidR="00710BC4" w:rsidRDefault="00710BC4" w:rsidP="0021341B">
      <w:pPr>
        <w:pStyle w:val="ListParagraph"/>
        <w:numPr>
          <w:ilvl w:val="0"/>
          <w:numId w:val="16"/>
        </w:numPr>
        <w:tabs>
          <w:tab w:val="left" w:pos="1080"/>
        </w:tabs>
      </w:pPr>
      <w:r>
        <w:t>Jezreel is easily approached from the Via Maris, the rugged hill country is not.</w:t>
      </w:r>
    </w:p>
    <w:p w:rsidR="00710BC4" w:rsidRDefault="00710BC4" w:rsidP="0021341B">
      <w:pPr>
        <w:pStyle w:val="ListParagraph"/>
        <w:numPr>
          <w:ilvl w:val="0"/>
          <w:numId w:val="16"/>
        </w:numPr>
        <w:tabs>
          <w:tab w:val="left" w:pos="1080"/>
        </w:tabs>
      </w:pPr>
      <w:r>
        <w:t xml:space="preserve">Jezreel </w:t>
      </w:r>
      <w:r w:rsidR="00E65504">
        <w:t xml:space="preserve">usually </w:t>
      </w:r>
      <w:r>
        <w:t xml:space="preserve">gives the battle advantage to chariots, and the disadvantage to infantry (Exodus 14; Joshua 11; </w:t>
      </w:r>
      <w:r w:rsidR="004F2ADB">
        <w:t>Judges 4)</w:t>
      </w:r>
      <w:r w:rsidR="00E65504">
        <w:t>.</w:t>
      </w:r>
    </w:p>
    <w:p w:rsidR="00E65504" w:rsidRDefault="00E65504" w:rsidP="0021341B">
      <w:pPr>
        <w:pStyle w:val="ListParagraph"/>
        <w:numPr>
          <w:ilvl w:val="0"/>
          <w:numId w:val="16"/>
        </w:numPr>
        <w:tabs>
          <w:tab w:val="left" w:pos="1080"/>
        </w:tabs>
      </w:pPr>
      <w:r>
        <w:t>Rugged hill country gives the battle advantage to infantry, and the disadvantage to chariots.</w:t>
      </w:r>
    </w:p>
    <w:p w:rsidR="00E65504" w:rsidRDefault="00E65504" w:rsidP="0021341B">
      <w:pPr>
        <w:pStyle w:val="ListParagraph"/>
        <w:numPr>
          <w:ilvl w:val="0"/>
          <w:numId w:val="16"/>
        </w:numPr>
        <w:tabs>
          <w:tab w:val="left" w:pos="1080"/>
        </w:tabs>
      </w:pPr>
      <w:r>
        <w:t>Israel was not wiped out by the battles, so the report must refer to planting seed, grain or seed stores, seed crops; else the battle must refer to a different location, such as Jezreel; otherwise, any report of Israel being wiped out must be treated as a false exaggeration.  Still, if significant details are false, why isn’t the whole report false?</w:t>
      </w:r>
    </w:p>
    <w:p w:rsidR="0000272E" w:rsidRDefault="0000272E" w:rsidP="0021341B">
      <w:pPr>
        <w:pStyle w:val="ListParagraph"/>
        <w:numPr>
          <w:ilvl w:val="0"/>
          <w:numId w:val="16"/>
        </w:numPr>
        <w:tabs>
          <w:tab w:val="left" w:pos="1080"/>
        </w:tabs>
      </w:pPr>
      <w:r>
        <w:t>The Merneptah evidence is contradicted by the Amarna evidence: for the constant plea of the Amarna Letters is that Egypt is conspicuously absent from the central highlands, and pretty much absent from anywhere else in Cisjordan: Egypt is failing in its covenant duties.  The Amarna evidence is in much better agreement with the Bible.</w:t>
      </w:r>
    </w:p>
    <w:p w:rsidR="00E65504" w:rsidRPr="00FF5FC3" w:rsidRDefault="00E65504" w:rsidP="0021341B">
      <w:pPr>
        <w:pStyle w:val="ListParagraph"/>
        <w:numPr>
          <w:ilvl w:val="0"/>
          <w:numId w:val="16"/>
        </w:numPr>
        <w:tabs>
          <w:tab w:val="left" w:pos="1080"/>
        </w:tabs>
      </w:pPr>
      <w:r>
        <w:t>Ancient kingdoms commonly exaggerated their battle victories; it made good political press for the folks back home.  Egypt, was especially good at spinning reports.</w:t>
      </w:r>
    </w:p>
    <w:p w:rsidR="00E65504" w:rsidRDefault="00E65504" w:rsidP="004F724A">
      <w:pPr>
        <w:spacing w:before="120"/>
        <w:jc w:val="both"/>
        <w:rPr>
          <w:lang w:val="en"/>
        </w:rPr>
      </w:pPr>
      <w:r>
        <w:t>While the sum of these observations is not conclusive; taken in aggregate, they are far from trivial</w:t>
      </w:r>
      <w:r w:rsidR="00441945">
        <w:t xml:space="preserve">: they restore some balance to the overshadowing </w:t>
      </w:r>
      <w:r w:rsidR="00441945">
        <w:rPr>
          <w:lang w:val="en"/>
        </w:rPr>
        <w:t>Y</w:t>
      </w:r>
      <w:r w:rsidR="00441945" w:rsidRPr="009424D0">
        <w:rPr>
          <w:lang w:val="en"/>
        </w:rPr>
        <w:t>srỉ</w:t>
      </w:r>
      <w:r w:rsidR="00441945" w:rsidRPr="009424D0">
        <w:rPr>
          <w:rFonts w:ascii="Tahoma" w:hAnsi="Tahoma" w:cs="Tahoma"/>
          <w:lang w:val="en"/>
        </w:rPr>
        <w:t>ꜣ</w:t>
      </w:r>
      <w:r w:rsidR="00441945" w:rsidRPr="009424D0">
        <w:rPr>
          <w:lang w:val="en"/>
        </w:rPr>
        <w:t>r</w:t>
      </w:r>
      <w:r w:rsidR="00441945">
        <w:rPr>
          <w:lang w:val="en"/>
        </w:rPr>
        <w:t xml:space="preserve"> hypothesis, and are well worth further examination.</w:t>
      </w:r>
    </w:p>
    <w:p w:rsidR="00F176B5" w:rsidRDefault="00F176B5" w:rsidP="004F724A">
      <w:pPr>
        <w:spacing w:before="120"/>
        <w:jc w:val="both"/>
        <w:rPr>
          <w:lang w:val="en"/>
        </w:rPr>
      </w:pPr>
      <w:r>
        <w:rPr>
          <w:lang w:val="en"/>
        </w:rPr>
        <w:t>There are credible alternatives still in play.</w:t>
      </w:r>
    </w:p>
    <w:p w:rsidR="00E65504" w:rsidRDefault="00441945" w:rsidP="004F724A">
      <w:pPr>
        <w:spacing w:before="120"/>
        <w:jc w:val="both"/>
        <w:rPr>
          <w:rFonts w:ascii="Trebuchet MS" w:hAnsi="Trebuchet MS"/>
          <w:b/>
          <w:bCs/>
          <w:i/>
          <w:iCs/>
          <w:sz w:val="36"/>
          <w:szCs w:val="36"/>
          <w:lang w:bidi="en-US"/>
        </w:rPr>
      </w:pPr>
      <w:r>
        <w:rPr>
          <w:rFonts w:ascii="Trebuchet MS" w:hAnsi="Trebuchet MS"/>
          <w:b/>
          <w:bCs/>
          <w:i/>
          <w:iCs/>
          <w:sz w:val="36"/>
          <w:szCs w:val="36"/>
          <w:lang w:bidi="en-US"/>
        </w:rPr>
        <w:t>Amarna</w:t>
      </w:r>
    </w:p>
    <w:p w:rsidR="00E65504" w:rsidRDefault="00F176B5" w:rsidP="004F724A">
      <w:pPr>
        <w:spacing w:before="120"/>
        <w:jc w:val="both"/>
      </w:pPr>
      <w:r>
        <w:t xml:space="preserve">I am neither an Egyptologist or an epigrapher; yet, As I read through the </w:t>
      </w:r>
      <w:r w:rsidR="00C5523E">
        <w:t xml:space="preserve">few </w:t>
      </w:r>
      <w:r>
        <w:t>Amarna Letters</w:t>
      </w:r>
      <w:r w:rsidR="00C5523E">
        <w:rPr>
          <w:rStyle w:val="EndnoteReference"/>
          <w:lang w:val="en"/>
        </w:rPr>
        <w:endnoteReference w:id="29"/>
      </w:r>
      <w:r>
        <w:t xml:space="preserve"> for</w:t>
      </w:r>
      <w:r w:rsidR="00C5523E">
        <w:t xml:space="preserve"> which I could find translation;</w:t>
      </w:r>
      <w:r>
        <w:t xml:space="preserve"> though only a few translations were located, I became increasingly convinced that the </w:t>
      </w:r>
      <w:r w:rsidRPr="00602999">
        <w:t>'Apiru</w:t>
      </w:r>
      <w:r>
        <w:t xml:space="preserve"> are in fact the Hebrews; that Hebrew was more than just an </w:t>
      </w:r>
      <w:r>
        <w:lastRenderedPageBreak/>
        <w:t xml:space="preserve">unrelated ancient name, pressed into service to justify the existence of a people that have no justification for </w:t>
      </w:r>
      <w:r w:rsidR="002134C8">
        <w:t xml:space="preserve">their </w:t>
      </w:r>
      <w:r>
        <w:t>existence.</w:t>
      </w:r>
      <w:r w:rsidR="00C5523E">
        <w:t xml:space="preserve">  That being said, the Amarna Letters are </w:t>
      </w:r>
      <w:r w:rsidR="00734E37">
        <w:t>many</w:t>
      </w:r>
      <w:r w:rsidR="00C5523E">
        <w:t xml:space="preserve"> times more convincing than Merneptah</w:t>
      </w:r>
      <w:r w:rsidR="00480512">
        <w:t>.</w:t>
      </w:r>
    </w:p>
    <w:p w:rsidR="00480512" w:rsidRDefault="00480512" w:rsidP="004F724A">
      <w:pPr>
        <w:spacing w:before="120"/>
        <w:jc w:val="both"/>
      </w:pPr>
      <w:r>
        <w:rPr>
          <w:lang w:val="en"/>
        </w:rPr>
        <w:t>Y</w:t>
      </w:r>
      <w:r w:rsidRPr="009424D0">
        <w:rPr>
          <w:lang w:val="en"/>
        </w:rPr>
        <w:t>srỉ</w:t>
      </w:r>
      <w:r w:rsidRPr="009424D0">
        <w:rPr>
          <w:rFonts w:ascii="Tahoma" w:hAnsi="Tahoma" w:cs="Tahoma"/>
          <w:lang w:val="en"/>
        </w:rPr>
        <w:t>ꜣ</w:t>
      </w:r>
      <w:r w:rsidRPr="009424D0">
        <w:rPr>
          <w:lang w:val="en"/>
        </w:rPr>
        <w:t>r</w:t>
      </w:r>
      <w:r>
        <w:t xml:space="preserve"> is admittedly an “afterthought” on the Merneptah surface, an example of 1208 BC </w:t>
      </w:r>
      <w:r w:rsidRPr="00C074F0">
        <w:t>graffiti</w:t>
      </w:r>
      <w:r>
        <w:t>, some mad charioteer’s drive-by shooting.  Whereas, each of the Amarna letters (</w:t>
      </w:r>
      <w:r>
        <w:rPr>
          <w:lang w:val="en"/>
        </w:rPr>
        <w:t>1350-1330 BC)</w:t>
      </w:r>
      <w:r>
        <w:t xml:space="preserve"> expresses a genuine contextual concern about the </w:t>
      </w:r>
      <w:r w:rsidRPr="00602999">
        <w:t>'Apiru</w:t>
      </w:r>
      <w:r>
        <w:t>: for which we have at least eight solid references in the few documents we found translated.</w:t>
      </w:r>
    </w:p>
    <w:p w:rsidR="00480512" w:rsidRPr="00E65504" w:rsidRDefault="00480512" w:rsidP="004F724A">
      <w:pPr>
        <w:spacing w:before="120"/>
        <w:jc w:val="both"/>
      </w:pPr>
      <w:r>
        <w:t>Amarna is a superior witness.</w:t>
      </w:r>
    </w:p>
    <w:p w:rsidR="0096183C" w:rsidRPr="004F724A" w:rsidRDefault="00591AE0" w:rsidP="004F724A">
      <w:pPr>
        <w:spacing w:before="120"/>
        <w:jc w:val="both"/>
        <w:rPr>
          <w:rFonts w:ascii="Trebuchet MS" w:hAnsi="Trebuchet MS"/>
          <w:b/>
          <w:bCs/>
          <w:i/>
          <w:iCs/>
          <w:sz w:val="36"/>
          <w:szCs w:val="36"/>
          <w:lang w:bidi="en-US"/>
        </w:rPr>
      </w:pPr>
      <w:r w:rsidRPr="004F724A">
        <w:rPr>
          <w:rFonts w:ascii="Trebuchet MS" w:hAnsi="Trebuchet MS"/>
          <w:b/>
          <w:bCs/>
          <w:i/>
          <w:iCs/>
          <w:sz w:val="36"/>
          <w:szCs w:val="36"/>
          <w:lang w:bidi="en-US"/>
        </w:rPr>
        <w:t>Conclusion</w:t>
      </w:r>
    </w:p>
    <w:p w:rsidR="00491614" w:rsidRDefault="00591AE0" w:rsidP="00833E4E">
      <w:pPr>
        <w:tabs>
          <w:tab w:val="left" w:pos="1080"/>
        </w:tabs>
      </w:pPr>
      <w:r>
        <w:t>The use of the Merneptah Stele as a starting point is misplaced.  Several other artifacts</w:t>
      </w:r>
      <w:r w:rsidR="00321DAB">
        <w:t xml:space="preserve">, in particular those for </w:t>
      </w:r>
      <w:r w:rsidR="00321DAB">
        <w:rPr>
          <w:lang w:val="en"/>
        </w:rPr>
        <w:t xml:space="preserve">Enûma Eliš, should have been preferred.  The evidence that </w:t>
      </w:r>
      <w:r w:rsidR="00321DAB">
        <w:t xml:space="preserve">the Merneptah Stele reveals is grossly overstated.  The suppression of the Creation, Temptation, Flood, and the like is purely opinion and presupposition; without any statistical basis </w:t>
      </w:r>
      <w:r w:rsidR="00833E4E">
        <w:t xml:space="preserve">and devoid of </w:t>
      </w:r>
      <w:r w:rsidR="00321DAB">
        <w:t>logical warrant.</w:t>
      </w:r>
    </w:p>
    <w:p w:rsidR="00582EFA" w:rsidRDefault="00582EFA" w:rsidP="00833E4E">
      <w:pPr>
        <w:tabs>
          <w:tab w:val="left" w:pos="1080"/>
        </w:tabs>
      </w:pPr>
      <w:r>
        <w:t xml:space="preserve">If Israel is a valid translation for </w:t>
      </w:r>
      <w:r w:rsidR="005B62C5">
        <w:rPr>
          <w:lang w:val="en"/>
        </w:rPr>
        <w:t>Y</w:t>
      </w:r>
      <w:r w:rsidR="005B62C5" w:rsidRPr="009424D0">
        <w:rPr>
          <w:lang w:val="en"/>
        </w:rPr>
        <w:t>srỉ</w:t>
      </w:r>
      <w:r w:rsidR="005B62C5" w:rsidRPr="009424D0">
        <w:rPr>
          <w:rFonts w:ascii="Tahoma" w:hAnsi="Tahoma" w:cs="Tahoma"/>
          <w:lang w:val="en"/>
        </w:rPr>
        <w:t>ꜣ</w:t>
      </w:r>
      <w:r w:rsidR="005B62C5" w:rsidRPr="009424D0">
        <w:rPr>
          <w:lang w:val="en"/>
        </w:rPr>
        <w:t>r</w:t>
      </w:r>
      <w:r w:rsidR="005B62C5">
        <w:t xml:space="preserve">; it is not more so than Hebrew is a valid translation for </w:t>
      </w:r>
      <w:r w:rsidR="005B62C5" w:rsidRPr="00602999">
        <w:t xml:space="preserve">'Apiru </w:t>
      </w:r>
      <w:r w:rsidR="005B62C5">
        <w:t xml:space="preserve">or Habiru.  In fact, any one of us can make the step from </w:t>
      </w:r>
      <w:r w:rsidR="005B62C5" w:rsidRPr="00602999">
        <w:t>'Apiru</w:t>
      </w:r>
      <w:r w:rsidR="005B62C5">
        <w:t xml:space="preserve"> to Hebrew; while even Egyptologists and epigraphers struggled to make it from </w:t>
      </w:r>
      <w:r w:rsidR="005B62C5">
        <w:rPr>
          <w:lang w:val="en"/>
        </w:rPr>
        <w:t>Y</w:t>
      </w:r>
      <w:r w:rsidR="005B62C5" w:rsidRPr="009424D0">
        <w:rPr>
          <w:lang w:val="en"/>
        </w:rPr>
        <w:t>srỉ</w:t>
      </w:r>
      <w:r w:rsidR="005B62C5" w:rsidRPr="009424D0">
        <w:rPr>
          <w:rFonts w:ascii="Tahoma" w:hAnsi="Tahoma" w:cs="Tahoma"/>
          <w:lang w:val="en"/>
        </w:rPr>
        <w:t>ꜣ</w:t>
      </w:r>
      <w:r w:rsidR="005B62C5" w:rsidRPr="009424D0">
        <w:rPr>
          <w:lang w:val="en"/>
        </w:rPr>
        <w:t>r</w:t>
      </w:r>
      <w:r w:rsidR="005B62C5">
        <w:rPr>
          <w:lang w:val="en"/>
        </w:rPr>
        <w:t xml:space="preserve"> to Israel.  </w:t>
      </w:r>
      <w:r w:rsidR="002639B3">
        <w:t xml:space="preserve">If Israel is a valid translation; then so is </w:t>
      </w:r>
      <w:r w:rsidR="002639B3">
        <w:rPr>
          <w:lang w:val="en"/>
        </w:rPr>
        <w:t>Israel</w:t>
      </w:r>
      <w:r w:rsidR="002639B3">
        <w:t>’s destruction: which is contradicted by later historic events.</w:t>
      </w:r>
      <w:r w:rsidR="002639B3">
        <w:rPr>
          <w:rStyle w:val="EndnoteReference"/>
        </w:rPr>
        <w:endnoteReference w:id="30"/>
      </w:r>
    </w:p>
    <w:p w:rsidR="00F66F8E" w:rsidRDefault="00F66F8E" w:rsidP="00833E4E">
      <w:pPr>
        <w:tabs>
          <w:tab w:val="left" w:pos="1080"/>
        </w:tabs>
      </w:pPr>
      <w:r>
        <w:t xml:space="preserve">The Merneptah monument not only appears to have been defaced by irrelevant text; but the Stele itself was created by defacing the back side (reverse) of an earlier monument: the front side (obverse) is the </w:t>
      </w:r>
      <w:r w:rsidRPr="00F66F8E">
        <w:t>Amenhotep III</w:t>
      </w:r>
      <w:r>
        <w:t xml:space="preserve"> Stele (1391-</w:t>
      </w:r>
      <w:r w:rsidRPr="00F66F8E">
        <w:t>1353</w:t>
      </w:r>
      <w:r>
        <w:t xml:space="preserve"> BC or </w:t>
      </w:r>
      <w:r w:rsidRPr="00F66F8E">
        <w:t>1388</w:t>
      </w:r>
      <w:r>
        <w:t>-</w:t>
      </w:r>
      <w:r w:rsidRPr="00F66F8E">
        <w:t>1351</w:t>
      </w:r>
      <w:r>
        <w:t xml:space="preserve"> BC</w:t>
      </w:r>
      <w:r w:rsidR="002639B3">
        <w:t>)</w:t>
      </w:r>
      <w:r w:rsidR="00712B2A">
        <w:t>.</w:t>
      </w:r>
    </w:p>
    <w:p w:rsidR="00712B2A" w:rsidRDefault="00712B2A" w:rsidP="00833E4E">
      <w:pPr>
        <w:tabs>
          <w:tab w:val="left" w:pos="1080"/>
        </w:tabs>
      </w:pPr>
      <w:r>
        <w:t xml:space="preserve">So, why weren’t these other </w:t>
      </w:r>
      <w:r w:rsidR="001A136B">
        <w:t>sources of evidence at least mentioned?</w:t>
      </w:r>
    </w:p>
    <w:p w:rsidR="00587D57" w:rsidRDefault="00C625C6" w:rsidP="00587D57">
      <w:pPr>
        <w:tabs>
          <w:tab w:val="left" w:pos="1080"/>
        </w:tabs>
      </w:pPr>
      <w:r>
        <w:rPr>
          <w:rStyle w:val="EndnoteReference"/>
        </w:rPr>
        <w:endnoteReference w:id="31"/>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1DF" w:rsidRDefault="007631DF" w:rsidP="0031344D">
      <w:pPr>
        <w:spacing w:after="0"/>
      </w:pPr>
      <w:r>
        <w:separator/>
      </w:r>
    </w:p>
  </w:endnote>
  <w:endnote w:type="continuationSeparator" w:id="0">
    <w:p w:rsidR="007631DF" w:rsidRDefault="007631DF" w:rsidP="0031344D">
      <w:pPr>
        <w:spacing w:after="0"/>
      </w:pPr>
      <w:r>
        <w:continuationSeparator/>
      </w:r>
    </w:p>
  </w:endnote>
  <w:endnote w:id="1">
    <w:p w:rsidR="00FB18E4" w:rsidRDefault="00FB18E4" w:rsidP="00FB18E4">
      <w:pPr>
        <w:pStyle w:val="Endnote"/>
      </w:pPr>
      <w:r>
        <w:rPr>
          <w:rStyle w:val="EndnoteReference"/>
        </w:rPr>
        <w:endnoteRef/>
      </w:r>
      <w:r>
        <w:t xml:space="preserve"> Our goal for a starting place begins with either Genesis 1:1, John 1:1, or 1 John 1:1: nothing else suffices.  We are taking baby-steps backwards, because that is the best we can do</w:t>
      </w:r>
      <w:r w:rsidR="00361D57">
        <w:t>; nevertheless, there are better starting places than with Merneptah: both biblically and archaeologically.  There is a modern false trend that wants to start everything in Africa, making Africa into the cradle of civilization.  Such a reconstruction of history exists, at least in part, due to ignorance of the Babylonian corpus, Anatolian corpus, and many other sources of evidence: such ignorance may be, in part, willful.</w:t>
      </w:r>
      <w:r w:rsidR="00947BB2">
        <w:t xml:space="preserve">  On the other hand, Africa is called the dark continent, because</w:t>
      </w:r>
      <w:r w:rsidR="00016ED0">
        <w:t xml:space="preserve"> we don’t know much about it.  A</w:t>
      </w:r>
      <w:r w:rsidR="00947BB2">
        <w:t xml:space="preserve"> good dose of evidence might help us all.</w:t>
      </w:r>
    </w:p>
  </w:endnote>
  <w:endnote w:id="2">
    <w:p w:rsidR="00DD5575" w:rsidRPr="007F5B0C" w:rsidRDefault="00DD5575" w:rsidP="008768B7">
      <w:pPr>
        <w:pStyle w:val="Endnote"/>
        <w:rPr>
          <w:b/>
          <w:bCs/>
          <w:lang w:val="en"/>
        </w:rPr>
      </w:pPr>
      <w:r>
        <w:rPr>
          <w:rStyle w:val="EndnoteReference"/>
        </w:rPr>
        <w:endnoteRef/>
      </w:r>
      <w:r>
        <w:t xml:space="preserve"> </w:t>
      </w:r>
      <w:r w:rsidRPr="004428A0">
        <w:t xml:space="preserve">Sir William Matthew Flinders </w:t>
      </w:r>
      <w:r>
        <w:t xml:space="preserve">(and Hilda. 1871-1957) </w:t>
      </w:r>
      <w:r w:rsidRPr="004428A0">
        <w:t>Petrie</w:t>
      </w:r>
      <w:r>
        <w:t xml:space="preserve"> (1853-1942), an English Egyptologist, </w:t>
      </w:r>
      <w:r>
        <w:rPr>
          <w:lang w:val="en"/>
        </w:rPr>
        <w:t>and a pioneer of systematic methodology in archaeology and preservation of artefacts.  Works: Giza (1880), Tanis (1884), Tell Nebesheh (1886), Fayum (1887), Palestine (1890), Tell el-Hesi (1890), Tell el-Amarna (1891, temple of Aten), Merneptah Stele (1896), Tell el-Jemmeh, Tell el-Ajjul (1930).  Petrie is also credited with the discovery of two different metrical systems at Wadi al-Rababah (Hinnom); yet it is not clear what these two systems are</w:t>
      </w:r>
      <w:r>
        <w:t>.</w:t>
      </w:r>
    </w:p>
    <w:p w:rsidR="00DD5575" w:rsidRDefault="007631DF" w:rsidP="00595ABC">
      <w:pPr>
        <w:pStyle w:val="Endnote"/>
        <w:rPr>
          <w:lang w:val="en"/>
        </w:rPr>
      </w:pPr>
      <w:hyperlink r:id="rId1" w:history="1">
        <w:r w:rsidR="00DD5575" w:rsidRPr="00573F55">
          <w:rPr>
            <w:rStyle w:val="Hyperlink"/>
            <w:lang w:val="en"/>
          </w:rPr>
          <w:t>http://en.wikipedia.org/wiki/Flinders_Petrie</w:t>
        </w:r>
      </w:hyperlink>
    </w:p>
    <w:p w:rsidR="00DD5575" w:rsidRPr="004428A0" w:rsidRDefault="007631DF" w:rsidP="00595ABC">
      <w:pPr>
        <w:pStyle w:val="Endnote"/>
      </w:pPr>
      <w:hyperlink r:id="rId2" w:history="1">
        <w:r w:rsidR="00DD5575" w:rsidRPr="00573F55">
          <w:rPr>
            <w:rStyle w:val="Hyperlink"/>
            <w:lang w:val="en"/>
          </w:rPr>
          <w:t>http://deskarati.com/2012/04/26/flinders-petrie/</w:t>
        </w:r>
      </w:hyperlink>
    </w:p>
  </w:endnote>
  <w:endnote w:id="3">
    <w:p w:rsidR="00DD5575" w:rsidRDefault="00DD5575" w:rsidP="006A678B">
      <w:pPr>
        <w:pStyle w:val="Endnote"/>
        <w:rPr>
          <w:lang w:val="en"/>
        </w:rPr>
      </w:pPr>
      <w:r>
        <w:rPr>
          <w:rStyle w:val="EndnoteReference"/>
        </w:rPr>
        <w:endnoteRef/>
      </w:r>
      <w:r>
        <w:t xml:space="preserve"> </w:t>
      </w:r>
      <w:r>
        <w:rPr>
          <w:lang w:val="en"/>
        </w:rPr>
        <w:t xml:space="preserve">The following translation is not identical with that given in </w:t>
      </w:r>
      <w:r w:rsidRPr="00F422BA">
        <w:rPr>
          <w:i/>
          <w:iCs/>
          <w:u w:val="single"/>
          <w:lang w:val="en"/>
        </w:rPr>
        <w:t>The Bible’s Buried Secrets</w:t>
      </w:r>
      <w:r>
        <w:rPr>
          <w:lang w:val="en"/>
        </w:rPr>
        <w:t>.</w:t>
      </w:r>
    </w:p>
    <w:p w:rsidR="00DD5575" w:rsidRPr="006A678B" w:rsidRDefault="00DD5575" w:rsidP="00C56905">
      <w:pPr>
        <w:pStyle w:val="Endnote"/>
        <w:ind w:left="720" w:right="720"/>
      </w:pPr>
      <w:r>
        <w:t>“</w:t>
      </w:r>
      <w:r w:rsidRPr="006A678B">
        <w:t>The princes are prostrate, saying, ‘Peace!’  Not one is raising his head among the Nine Bows.  Now that Tehenu (Libya [Nubia]) has come to ruin, Hatti is pacified; The Canaan has been plundered into every sort of woe: Ashkelon has been overcome; Gezer has been captured; Yano’am is made non-existent.  Israel is laid waste and his seed is not; Hurru is become a widow because of Egypt.”</w:t>
      </w:r>
    </w:p>
    <w:p w:rsidR="005D3F0C" w:rsidRDefault="005D3F0C" w:rsidP="00C56905">
      <w:pPr>
        <w:pStyle w:val="Endnote"/>
        <w:rPr>
          <w:lang w:val="en"/>
        </w:rPr>
      </w:pPr>
      <w:r>
        <w:rPr>
          <w:lang w:val="en"/>
        </w:rPr>
        <w:t>Tehenu are probably Berbers.</w:t>
      </w:r>
    </w:p>
    <w:p w:rsidR="005D3F0C" w:rsidRDefault="005D3F0C" w:rsidP="005D3F0C">
      <w:pPr>
        <w:pStyle w:val="Endnote"/>
        <w:rPr>
          <w:lang w:val="en"/>
        </w:rPr>
      </w:pPr>
      <w:hyperlink r:id="rId3" w:history="1">
        <w:r w:rsidRPr="00AA49FA">
          <w:rPr>
            <w:rStyle w:val="Hyperlink"/>
            <w:lang w:val="en"/>
          </w:rPr>
          <w:t>https://en.wikipedia.org/wiki/Meshwesh</w:t>
        </w:r>
      </w:hyperlink>
    </w:p>
    <w:p w:rsidR="005D3F0C" w:rsidRDefault="005D3F0C" w:rsidP="005D3F0C">
      <w:pPr>
        <w:pStyle w:val="Endnote"/>
        <w:rPr>
          <w:lang w:val="en"/>
        </w:rPr>
      </w:pPr>
      <w:hyperlink r:id="rId4" w:history="1">
        <w:r w:rsidRPr="00AA49FA">
          <w:rPr>
            <w:rStyle w:val="Hyperlink"/>
            <w:lang w:val="en"/>
          </w:rPr>
          <w:t>http://atlantipedia.ie/samples/tag/tehenu/</w:t>
        </w:r>
      </w:hyperlink>
    </w:p>
    <w:p w:rsidR="005D3F0C" w:rsidRDefault="005D3F0C" w:rsidP="005D3F0C">
      <w:pPr>
        <w:pStyle w:val="Endnote"/>
        <w:rPr>
          <w:lang w:val="en"/>
        </w:rPr>
      </w:pPr>
      <w:hyperlink r:id="rId5" w:history="1">
        <w:r w:rsidRPr="00AA49FA">
          <w:rPr>
            <w:rStyle w:val="Hyperlink"/>
            <w:lang w:val="en"/>
          </w:rPr>
          <w:t>http://www.worldhistoria.com/temehu-and-tehenu_topic125561.html</w:t>
        </w:r>
      </w:hyperlink>
    </w:p>
    <w:p w:rsidR="005D3F0C" w:rsidRDefault="005D3F0C" w:rsidP="005D3F0C">
      <w:pPr>
        <w:pStyle w:val="Endnote"/>
        <w:rPr>
          <w:lang w:val="en"/>
        </w:rPr>
      </w:pPr>
      <w:hyperlink r:id="rId6" w:history="1">
        <w:r w:rsidRPr="00AA49FA">
          <w:rPr>
            <w:rStyle w:val="Hyperlink"/>
            <w:lang w:val="en"/>
          </w:rPr>
          <w:t>https://www.temehu.com/Temehu.htm</w:t>
        </w:r>
      </w:hyperlink>
    </w:p>
    <w:p w:rsidR="00DD5575" w:rsidRDefault="00DD5575" w:rsidP="00C56905">
      <w:pPr>
        <w:pStyle w:val="Endnote"/>
        <w:rPr>
          <w:lang w:val="en"/>
        </w:rPr>
      </w:pPr>
      <w:r>
        <w:rPr>
          <w:lang w:val="en"/>
        </w:rPr>
        <w:t>Hatti most likely refers to the Hittite predecessors or a people later ruled by the Hittites.  They occupied the territory of central Anatolia (Turkey), but there is growing evidence that they were a powerful and significant political and military force in the Holy Land, and may have given Egypt considerable trouble in the south.</w:t>
      </w:r>
    </w:p>
    <w:p w:rsidR="00DD5575" w:rsidRDefault="007631DF" w:rsidP="00C56905">
      <w:pPr>
        <w:pStyle w:val="Endnote"/>
        <w:rPr>
          <w:lang w:val="en"/>
        </w:rPr>
      </w:pPr>
      <w:hyperlink r:id="rId7" w:history="1">
        <w:r w:rsidR="00DD5575" w:rsidRPr="001C3201">
          <w:rPr>
            <w:rStyle w:val="Hyperlink"/>
            <w:lang w:val="en"/>
          </w:rPr>
          <w:t>http://www.ancient.eu/hatti/</w:t>
        </w:r>
      </w:hyperlink>
    </w:p>
    <w:p w:rsidR="00DD5575" w:rsidRDefault="00DD5575" w:rsidP="00F006A6">
      <w:pPr>
        <w:pStyle w:val="Endnote"/>
        <w:rPr>
          <w:lang w:val="en"/>
        </w:rPr>
      </w:pPr>
      <w:r w:rsidRPr="006A678B">
        <w:t>Hurru</w:t>
      </w:r>
      <w:r>
        <w:t xml:space="preserve"> is ostensibly </w:t>
      </w:r>
      <w:r>
        <w:rPr>
          <w:lang w:val="en"/>
        </w:rPr>
        <w:t>Syria/Palestine; yet, no evidence for this opinion was uncovered.</w:t>
      </w:r>
    </w:p>
    <w:p w:rsidR="00DD5575" w:rsidRDefault="00DD5575" w:rsidP="002403E4">
      <w:pPr>
        <w:pStyle w:val="Endnote"/>
        <w:rPr>
          <w:lang w:val="en"/>
        </w:rPr>
      </w:pPr>
      <w:r>
        <w:rPr>
          <w:lang w:val="en"/>
        </w:rPr>
        <w:t xml:space="preserve">There is no evidence from this </w:t>
      </w:r>
      <w:r w:rsidR="00014F81">
        <w:rPr>
          <w:lang w:val="en"/>
        </w:rPr>
        <w:t>Stele</w:t>
      </w:r>
      <w:r>
        <w:rPr>
          <w:lang w:val="en"/>
        </w:rPr>
        <w:t xml:space="preserve"> for the presence of Israel in the central highlands.  At most it shows that Egypt engaged an unidentified people, with a name sounding something like Israel, at some unknown location, in 1208</w:t>
      </w:r>
      <w:r w:rsidR="005D3F0C">
        <w:rPr>
          <w:lang w:val="en"/>
        </w:rPr>
        <w:t xml:space="preserve"> BC</w:t>
      </w:r>
      <w:r>
        <w:rPr>
          <w:lang w:val="en"/>
        </w:rPr>
        <w:t>.</w:t>
      </w:r>
    </w:p>
    <w:p w:rsidR="00DD5575" w:rsidRDefault="00DD5575" w:rsidP="00F006A6">
      <w:pPr>
        <w:pStyle w:val="Endnote"/>
        <w:rPr>
          <w:lang w:val="en"/>
        </w:rPr>
      </w:pPr>
      <w:r>
        <w:rPr>
          <w:lang w:val="en"/>
        </w:rPr>
        <w:t>The identification with Israel is not without problems; yet, it fits the era perfectly.  It pinpoints a time in the mid</w:t>
      </w:r>
      <w:r w:rsidR="00AC64E7">
        <w:rPr>
          <w:lang w:val="en"/>
        </w:rPr>
        <w:t>dle of the period of Judges (135</w:t>
      </w:r>
      <w:r>
        <w:rPr>
          <w:lang w:val="en"/>
        </w:rPr>
        <w:t>6-1050</w:t>
      </w:r>
      <w:r w:rsidR="005D3F0C">
        <w:rPr>
          <w:lang w:val="en"/>
        </w:rPr>
        <w:t xml:space="preserve"> BC</w:t>
      </w:r>
      <w:r>
        <w:rPr>
          <w:lang w:val="en"/>
        </w:rPr>
        <w:t>) during which Israel lived in great uncertainty; finally</w:t>
      </w:r>
      <w:r w:rsidR="005D3F0C">
        <w:rPr>
          <w:lang w:val="en"/>
        </w:rPr>
        <w:t>,</w:t>
      </w:r>
      <w:r>
        <w:rPr>
          <w:lang w:val="en"/>
        </w:rPr>
        <w:t xml:space="preserve"> being dominated by the Philistines.  The invasion of Egyptian raiding parties, makes perfect sense for the period</w:t>
      </w:r>
      <w:r w:rsidR="004606E8">
        <w:rPr>
          <w:lang w:val="en"/>
        </w:rPr>
        <w:t xml:space="preserve">; provided that they kept to the </w:t>
      </w:r>
      <w:r w:rsidR="0055355A" w:rsidRPr="0055355A">
        <w:rPr>
          <w:lang w:val="en"/>
        </w:rPr>
        <w:t>Via Maris</w:t>
      </w:r>
      <w:r w:rsidR="0055355A">
        <w:rPr>
          <w:lang w:val="en"/>
        </w:rPr>
        <w:t>, and made no attempt to engage the Israelites with chariots in the inland hill country</w:t>
      </w:r>
      <w:r>
        <w:rPr>
          <w:lang w:val="en"/>
        </w:rPr>
        <w:t xml:space="preserve">.  What makes less sense is that Egypt is not mentioned in the record of Judges.  It is possible that the Egyptian war parties never engaged Israel; or (less likely) were mistaken for Philistines; or (more likely) are Egyptian bombast, typical exaggerations of Egyptian prowess; or (most likely) they describe typical raiding parties, which exert no long-term, lasting effect: nothing more than raiding parties counting coup.  As was the case with the twelve Israelite spies, the Egyptians entered and exited Canaan largely unnoticed (Numbers 13).  </w:t>
      </w:r>
      <w:r w:rsidRPr="006A678B">
        <w:t>Thomas L. Thompson</w:t>
      </w:r>
      <w:r>
        <w:rPr>
          <w:lang w:val="en"/>
        </w:rPr>
        <w:t xml:space="preserve"> comments in </w:t>
      </w:r>
      <w:r w:rsidRPr="006A678B">
        <w:rPr>
          <w:i/>
          <w:iCs/>
          <w:u w:val="single"/>
          <w:lang w:val="en"/>
        </w:rPr>
        <w:t>Early History of the Israelite People</w:t>
      </w:r>
      <w:r>
        <w:rPr>
          <w:lang w:val="en"/>
        </w:rPr>
        <w:t>, pages 139, 311, 404:</w:t>
      </w:r>
    </w:p>
    <w:p w:rsidR="00DD5575" w:rsidRDefault="00DD5575" w:rsidP="006A678B">
      <w:pPr>
        <w:pStyle w:val="Endnote"/>
        <w:ind w:left="720" w:right="720"/>
        <w:rPr>
          <w:lang w:val="en"/>
        </w:rPr>
      </w:pPr>
      <w:r>
        <w:rPr>
          <w:lang w:val="en"/>
        </w:rPr>
        <w:t xml:space="preserve">“References to the Merneptah </w:t>
      </w:r>
      <w:r w:rsidR="00014F81">
        <w:rPr>
          <w:lang w:val="en"/>
        </w:rPr>
        <w:t>Stele</w:t>
      </w:r>
      <w:r>
        <w:rPr>
          <w:lang w:val="en"/>
        </w:rPr>
        <w:t xml:space="preserve"> are not really helpful.  This text renders for us only the earliest known usage of the name ‘Israel.’”  So, “to begin the origins of biblical Israel with Merneptah ... on the grounds that we have extra-biblical rather than biblical attestation is willful.  These texts are, </w:t>
      </w:r>
      <w:r>
        <w:rPr>
          <w:i/>
          <w:iCs/>
          <w:lang w:val="en"/>
        </w:rPr>
        <w:t>mirabile dictu</w:t>
      </w:r>
      <w:r>
        <w:rPr>
          <w:lang w:val="en"/>
        </w:rPr>
        <w:t>, even less relevant than the biblical traditions.”</w:t>
      </w:r>
    </w:p>
    <w:p w:rsidR="00DD5575" w:rsidRDefault="00DD5575" w:rsidP="006A678B">
      <w:pPr>
        <w:pStyle w:val="Endnote"/>
        <w:ind w:left="720" w:right="720"/>
        <w:rPr>
          <w:lang w:val="en"/>
        </w:rPr>
      </w:pPr>
      <w:r>
        <w:t>“</w:t>
      </w:r>
      <w:r w:rsidR="00BB194E">
        <w:t>With the ‘</w:t>
      </w:r>
      <w:r w:rsidRPr="006A678B">
        <w:t>Israel</w:t>
      </w:r>
      <w:r w:rsidR="00BB194E">
        <w:t>’</w:t>
      </w:r>
      <w:r w:rsidRPr="006A678B">
        <w:t xml:space="preserve"> stele we have only a name in an historical context in which the shifting signification and dislocation of regional and gentilic toponymy </w:t>
      </w:r>
      <w:r>
        <w:t>over centuries is a commonplace.”</w:t>
      </w:r>
    </w:p>
    <w:p w:rsidR="00DD5575" w:rsidRDefault="007631DF" w:rsidP="006A678B">
      <w:pPr>
        <w:pStyle w:val="Endnote"/>
      </w:pPr>
      <w:hyperlink r:id="rId8" w:history="1">
        <w:r w:rsidR="00DD5575" w:rsidRPr="00573F55">
          <w:rPr>
            <w:rStyle w:val="Hyperlink"/>
          </w:rPr>
          <w:t>http://en.wikipedia.org/wiki/Merneptah_Stele</w:t>
        </w:r>
      </w:hyperlink>
    </w:p>
    <w:p w:rsidR="00DD5575" w:rsidRDefault="007631DF" w:rsidP="00DF7DD9">
      <w:pPr>
        <w:pStyle w:val="Endnote"/>
      </w:pPr>
      <w:hyperlink r:id="rId9" w:history="1">
        <w:r w:rsidR="00DD5575" w:rsidRPr="00573F55">
          <w:rPr>
            <w:rStyle w:val="Hyperlink"/>
          </w:rPr>
          <w:t>http://www.worldhistoria.com/temehu-and-tehenu_topic125561.html</w:t>
        </w:r>
      </w:hyperlink>
    </w:p>
    <w:p w:rsidR="00DD5575" w:rsidRDefault="007631DF" w:rsidP="006A678B">
      <w:pPr>
        <w:pStyle w:val="Endnote"/>
      </w:pPr>
      <w:hyperlink r:id="rId10" w:history="1">
        <w:r w:rsidR="00DD5575" w:rsidRPr="00573F55">
          <w:rPr>
            <w:rStyle w:val="Hyperlink"/>
          </w:rPr>
          <w:t>http://www.ancient.eu/hatti/</w:t>
        </w:r>
      </w:hyperlink>
    </w:p>
    <w:p w:rsidR="00DD5575" w:rsidRDefault="007631DF" w:rsidP="006A678B">
      <w:pPr>
        <w:pStyle w:val="Endnote"/>
      </w:pPr>
      <w:hyperlink r:id="rId11" w:history="1">
        <w:r w:rsidR="00DD5575" w:rsidRPr="00573F55">
          <w:rPr>
            <w:rStyle w:val="Hyperlink"/>
          </w:rPr>
          <w:t>http://en.wikipedia.org/wiki/Ashkelon</w:t>
        </w:r>
      </w:hyperlink>
    </w:p>
    <w:p w:rsidR="00DD5575" w:rsidRDefault="007631DF" w:rsidP="006A678B">
      <w:pPr>
        <w:pStyle w:val="Endnote"/>
      </w:pPr>
      <w:hyperlink r:id="rId12" w:history="1">
        <w:r w:rsidR="00DD5575" w:rsidRPr="00573F55">
          <w:rPr>
            <w:rStyle w:val="Hyperlink"/>
          </w:rPr>
          <w:t>http://en.wikipedia.org/wiki/Gezer</w:t>
        </w:r>
      </w:hyperlink>
    </w:p>
    <w:p w:rsidR="00DD5575" w:rsidRDefault="007631DF" w:rsidP="006A678B">
      <w:pPr>
        <w:pStyle w:val="Endnote"/>
      </w:pPr>
      <w:hyperlink r:id="rId13" w:history="1">
        <w:r w:rsidR="00DD5575" w:rsidRPr="00573F55">
          <w:rPr>
            <w:rStyle w:val="Hyperlink"/>
          </w:rPr>
          <w:t>http://en.wikipedia.org/wiki/Yokneam</w:t>
        </w:r>
      </w:hyperlink>
    </w:p>
  </w:endnote>
  <w:endnote w:id="4">
    <w:p w:rsidR="00DD5575" w:rsidRDefault="00DD5575" w:rsidP="0032751A">
      <w:pPr>
        <w:pStyle w:val="Endnote"/>
        <w:rPr>
          <w:lang w:val="en"/>
        </w:rPr>
      </w:pPr>
      <w:r>
        <w:rPr>
          <w:rStyle w:val="EndnoteReference"/>
        </w:rPr>
        <w:endnoteRef/>
      </w:r>
      <w:r>
        <w:t xml:space="preserve"> </w:t>
      </w:r>
      <w:r>
        <w:rPr>
          <w:lang w:val="en"/>
        </w:rPr>
        <w:t xml:space="preserve">Donald B. (and Susan) Redford (1934 …), a </w:t>
      </w:r>
      <w:r w:rsidRPr="0032751A">
        <w:rPr>
          <w:lang w:val="en"/>
        </w:rPr>
        <w:t>Canadian</w:t>
      </w:r>
      <w:r>
        <w:rPr>
          <w:lang w:val="en"/>
        </w:rPr>
        <w:t xml:space="preserve"> </w:t>
      </w:r>
      <w:r w:rsidRPr="0032751A">
        <w:rPr>
          <w:lang w:val="en"/>
        </w:rPr>
        <w:t>Egyptologist</w:t>
      </w:r>
      <w:r>
        <w:rPr>
          <w:lang w:val="en"/>
        </w:rPr>
        <w:t xml:space="preserve"> and </w:t>
      </w:r>
      <w:r w:rsidRPr="0032751A">
        <w:rPr>
          <w:lang w:val="en"/>
        </w:rPr>
        <w:t>archaeologist</w:t>
      </w:r>
      <w:r>
        <w:rPr>
          <w:lang w:val="en"/>
        </w:rPr>
        <w:t xml:space="preserve">, professor at </w:t>
      </w:r>
      <w:r w:rsidRPr="0032751A">
        <w:rPr>
          <w:lang w:val="en"/>
        </w:rPr>
        <w:t>Pennsylvania State University</w:t>
      </w:r>
      <w:r>
        <w:rPr>
          <w:lang w:val="en"/>
        </w:rPr>
        <w:t xml:space="preserve">. </w:t>
      </w:r>
      <w:r>
        <w:t xml:space="preserve"> Works: </w:t>
      </w:r>
      <w:r w:rsidRPr="0032751A">
        <w:rPr>
          <w:lang w:val="en"/>
        </w:rPr>
        <w:t>Karnak</w:t>
      </w:r>
      <w:r>
        <w:rPr>
          <w:lang w:val="en"/>
        </w:rPr>
        <w:t xml:space="preserve">, </w:t>
      </w:r>
      <w:r w:rsidRPr="0032751A">
        <w:rPr>
          <w:lang w:val="en"/>
        </w:rPr>
        <w:t>Mendes</w:t>
      </w:r>
      <w:r>
        <w:rPr>
          <w:lang w:val="en"/>
        </w:rPr>
        <w:t>.</w:t>
      </w:r>
    </w:p>
    <w:p w:rsidR="00DD5575" w:rsidRDefault="007631DF" w:rsidP="0032751A">
      <w:pPr>
        <w:pStyle w:val="Endnote"/>
      </w:pPr>
      <w:hyperlink r:id="rId14" w:history="1">
        <w:r w:rsidR="00DD5575" w:rsidRPr="000E4020">
          <w:rPr>
            <w:rStyle w:val="Hyperlink"/>
          </w:rPr>
          <w:t>http://en.wikipedia.org/wiki/Donald_B._Redford</w:t>
        </w:r>
      </w:hyperlink>
    </w:p>
  </w:endnote>
  <w:endnote w:id="5">
    <w:p w:rsidR="00DD5575" w:rsidRDefault="00DD5575" w:rsidP="0096183C">
      <w:pPr>
        <w:pStyle w:val="Endnote"/>
      </w:pPr>
      <w:r>
        <w:rPr>
          <w:rStyle w:val="EndnoteReference"/>
        </w:rPr>
        <w:endnoteRef/>
      </w:r>
      <w:r>
        <w:t xml:space="preserve"> Israel is to the north, not to the east.</w:t>
      </w:r>
      <w:r w:rsidR="00BB194E">
        <w:t xml:space="preserve">  Yes, this looks like afterthought.</w:t>
      </w:r>
    </w:p>
  </w:endnote>
  <w:endnote w:id="6">
    <w:p w:rsidR="00DD5575" w:rsidRDefault="00DD5575" w:rsidP="001E72FE">
      <w:pPr>
        <w:pStyle w:val="Endnote"/>
        <w:rPr>
          <w:lang w:val="en"/>
        </w:rPr>
      </w:pPr>
      <w:r>
        <w:rPr>
          <w:rStyle w:val="EndnoteReference"/>
        </w:rPr>
        <w:endnoteRef/>
      </w:r>
      <w:r>
        <w:t xml:space="preserve"> </w:t>
      </w:r>
      <w:r>
        <w:rPr>
          <w:lang w:val="en"/>
        </w:rPr>
        <w:t>Ashkelon is the ancient southern seacoast city ruled first by Canaanites (?) and later by Philistines.  It is possible that the Egyptians conquered the Canaanites in Ashkelon during the late thirteenth century and established a Philistine contingent there to maintain control.</w:t>
      </w:r>
    </w:p>
    <w:p w:rsidR="00DD5575" w:rsidRDefault="00DD5575" w:rsidP="00E308DC">
      <w:pPr>
        <w:pStyle w:val="Endnote"/>
      </w:pPr>
      <w:r>
        <w:rPr>
          <w:lang w:val="en"/>
        </w:rPr>
        <w:t>However, the equation of Ashkelon with Canaan is unlikely: for the Philistines are known in the area from the days of Abraham (Genesis 21:32, 34).  The Egyptians (</w:t>
      </w:r>
      <w:r>
        <w:rPr>
          <w:rStyle w:val="text"/>
        </w:rPr>
        <w:t>Mizraim)</w:t>
      </w:r>
      <w:r>
        <w:rPr>
          <w:lang w:val="en"/>
        </w:rPr>
        <w:t xml:space="preserve"> are distinctly Hamitic, and direct brothers of the Canaanites: so</w:t>
      </w:r>
      <w:r w:rsidR="00014F81">
        <w:rPr>
          <w:lang w:val="en"/>
        </w:rPr>
        <w:t>,</w:t>
      </w:r>
      <w:r>
        <w:rPr>
          <w:lang w:val="en"/>
        </w:rPr>
        <w:t xml:space="preserve"> it is no mystery that Egypt is involved in Canaanite politics and wars (Genesis 10:6).  Because of this Egypt may have been invisible in Canaan as a distinct identity.  The Philistines (</w:t>
      </w:r>
      <w:r>
        <w:rPr>
          <w:rStyle w:val="text"/>
        </w:rPr>
        <w:t xml:space="preserve">Philistim) </w:t>
      </w:r>
      <w:r>
        <w:rPr>
          <w:lang w:val="en"/>
        </w:rPr>
        <w:t xml:space="preserve">are the direct descendants of </w:t>
      </w:r>
      <w:r>
        <w:rPr>
          <w:rStyle w:val="text"/>
        </w:rPr>
        <w:t>Casluhim (</w:t>
      </w:r>
      <w:r>
        <w:rPr>
          <w:lang w:val="en"/>
        </w:rPr>
        <w:t xml:space="preserve">Genesis 10:14), and Mizraim aka Egyptians </w:t>
      </w:r>
      <w:r>
        <w:rPr>
          <w:rStyle w:val="text"/>
        </w:rPr>
        <w:t>(</w:t>
      </w:r>
      <w:r>
        <w:rPr>
          <w:lang w:val="en"/>
        </w:rPr>
        <w:t>Genesis 10:13): so</w:t>
      </w:r>
      <w:r w:rsidR="00014F81">
        <w:rPr>
          <w:lang w:val="en"/>
        </w:rPr>
        <w:t>,</w:t>
      </w:r>
      <w:bookmarkStart w:id="0" w:name="_GoBack"/>
      <w:bookmarkEnd w:id="0"/>
      <w:r>
        <w:rPr>
          <w:lang w:val="en"/>
        </w:rPr>
        <w:t xml:space="preserve"> it may have been difficult to distinguish them from Canaanites or Egyptians as well.  This close familial relationship between Canaanites, Egyptians, and Philistines may very well explain why Egypt is not mentioned in Judges as anything other than the </w:t>
      </w:r>
      <w:r w:rsidR="000603A4">
        <w:rPr>
          <w:lang w:val="en"/>
        </w:rPr>
        <w:t xml:space="preserve">location of the </w:t>
      </w:r>
      <w:r w:rsidR="00BB194E">
        <w:rPr>
          <w:lang w:val="en"/>
        </w:rPr>
        <w:t xml:space="preserve">first steps </w:t>
      </w:r>
      <w:r>
        <w:rPr>
          <w:lang w:val="en"/>
        </w:rPr>
        <w:t xml:space="preserve">of </w:t>
      </w:r>
      <w:r w:rsidR="00BB194E">
        <w:rPr>
          <w:lang w:val="en"/>
        </w:rPr>
        <w:t xml:space="preserve">the </w:t>
      </w:r>
      <w:r>
        <w:rPr>
          <w:lang w:val="en"/>
        </w:rPr>
        <w:t>Exodus (9 times): Judges is simply in a position to be more specific</w:t>
      </w:r>
      <w:r w:rsidR="00BB194E">
        <w:rPr>
          <w:lang w:val="en"/>
        </w:rPr>
        <w:t>: hence Canaanites and Philistines</w:t>
      </w:r>
      <w:r>
        <w:rPr>
          <w:lang w:val="en"/>
        </w:rPr>
        <w:t>.</w:t>
      </w:r>
    </w:p>
  </w:endnote>
  <w:endnote w:id="7">
    <w:p w:rsidR="00DD5575" w:rsidRDefault="00DD5575" w:rsidP="001E72FE">
      <w:pPr>
        <w:pStyle w:val="Endnote"/>
      </w:pPr>
      <w:r>
        <w:rPr>
          <w:rStyle w:val="EndnoteReference"/>
        </w:rPr>
        <w:endnoteRef/>
      </w:r>
      <w:r>
        <w:t xml:space="preserve"> Gezer is located in the </w:t>
      </w:r>
      <w:r>
        <w:rPr>
          <w:lang w:val="en"/>
        </w:rPr>
        <w:t>south-central Shfela plains, not in the central highlands.</w:t>
      </w:r>
    </w:p>
  </w:endnote>
  <w:endnote w:id="8">
    <w:p w:rsidR="00DD5575" w:rsidRDefault="00DD5575" w:rsidP="009A3D8D">
      <w:pPr>
        <w:pStyle w:val="Endnote"/>
      </w:pPr>
      <w:r>
        <w:rPr>
          <w:rStyle w:val="EndnoteReference"/>
        </w:rPr>
        <w:endnoteRef/>
      </w:r>
      <w:r>
        <w:t xml:space="preserve"> </w:t>
      </w:r>
      <w:r>
        <w:rPr>
          <w:lang w:val="en"/>
        </w:rPr>
        <w:t>Yano’am remains obscure and unidentified, which is why Redford feels compelled to identify it; yet neither the name nor the location can be verified: it rests on Redford’s opinion alone.</w:t>
      </w:r>
    </w:p>
  </w:endnote>
  <w:endnote w:id="9">
    <w:p w:rsidR="00DD5575" w:rsidRDefault="00DD5575" w:rsidP="00822075">
      <w:pPr>
        <w:pStyle w:val="Endnote"/>
      </w:pPr>
      <w:r>
        <w:rPr>
          <w:rStyle w:val="EndnoteReference"/>
        </w:rPr>
        <w:endnoteRef/>
      </w:r>
      <w:r>
        <w:t xml:space="preserve"> This is a far from certain identification.</w:t>
      </w:r>
    </w:p>
  </w:endnote>
  <w:endnote w:id="10">
    <w:p w:rsidR="00BB194E" w:rsidRDefault="00BB194E" w:rsidP="00BB194E">
      <w:pPr>
        <w:pStyle w:val="Endnote"/>
      </w:pPr>
      <w:r>
        <w:rPr>
          <w:rStyle w:val="EndnoteReference"/>
        </w:rPr>
        <w:endnoteRef/>
      </w:r>
      <w:r>
        <w:t xml:space="preserve"> Yes, this is evidently a contradiction….</w:t>
      </w:r>
    </w:p>
  </w:endnote>
  <w:endnote w:id="11">
    <w:p w:rsidR="00DD5575" w:rsidRDefault="00DD5575" w:rsidP="007778DE">
      <w:pPr>
        <w:pStyle w:val="Endnote"/>
      </w:pPr>
      <w:r>
        <w:rPr>
          <w:rStyle w:val="EndnoteReference"/>
        </w:rPr>
        <w:endnoteRef/>
      </w:r>
      <w:r>
        <w:t xml:space="preserve"> </w:t>
      </w:r>
      <w:hyperlink r:id="rId15" w:history="1">
        <w:r w:rsidRPr="00BA1E58">
          <w:rPr>
            <w:rStyle w:val="Hyperlink"/>
          </w:rPr>
          <w:t>http://en.wikipedia.org/wiki/En%C3%BBma_Eli%C5%A1</w:t>
        </w:r>
      </w:hyperlink>
    </w:p>
  </w:endnote>
  <w:endnote w:id="12">
    <w:p w:rsidR="00DD5575" w:rsidRDefault="00DD5575" w:rsidP="007778DE">
      <w:pPr>
        <w:pStyle w:val="Endnote"/>
      </w:pPr>
      <w:r>
        <w:rPr>
          <w:rStyle w:val="EndnoteReference"/>
        </w:rPr>
        <w:endnoteRef/>
      </w:r>
      <w:r>
        <w:t xml:space="preserve"> </w:t>
      </w:r>
      <w:r w:rsidRPr="007778DE">
        <w:rPr>
          <w:lang w:val="en"/>
        </w:rPr>
        <w:t>Austen Henry Layard</w:t>
      </w:r>
      <w:r>
        <w:t xml:space="preserve"> (1817-1894)</w:t>
      </w:r>
    </w:p>
    <w:p w:rsidR="00DD5575" w:rsidRDefault="007631DF" w:rsidP="007778DE">
      <w:pPr>
        <w:pStyle w:val="Endnote"/>
      </w:pPr>
      <w:hyperlink r:id="rId16" w:history="1">
        <w:r w:rsidR="00DD5575" w:rsidRPr="00BA1E58">
          <w:rPr>
            <w:rStyle w:val="Hyperlink"/>
          </w:rPr>
          <w:t>http://en.wikipedia.org/wiki/Austen_Henry_Layard</w:t>
        </w:r>
      </w:hyperlink>
    </w:p>
  </w:endnote>
  <w:endnote w:id="13">
    <w:p w:rsidR="00DD5575" w:rsidRDefault="00DD5575" w:rsidP="007778DE">
      <w:pPr>
        <w:pStyle w:val="Endnote"/>
      </w:pPr>
      <w:r>
        <w:rPr>
          <w:rStyle w:val="EndnoteReference"/>
        </w:rPr>
        <w:endnoteRef/>
      </w:r>
      <w:r>
        <w:t xml:space="preserve"> </w:t>
      </w:r>
      <w:r w:rsidRPr="007778DE">
        <w:rPr>
          <w:lang w:val="en"/>
        </w:rPr>
        <w:t>George Smith</w:t>
      </w:r>
      <w:r>
        <w:rPr>
          <w:lang w:val="en"/>
        </w:rPr>
        <w:t xml:space="preserve"> (1840-1876)</w:t>
      </w:r>
    </w:p>
    <w:p w:rsidR="00DD5575" w:rsidRDefault="007631DF" w:rsidP="0086550C">
      <w:pPr>
        <w:pStyle w:val="Endnote"/>
      </w:pPr>
      <w:hyperlink r:id="rId17" w:history="1">
        <w:r w:rsidR="00DD5575" w:rsidRPr="00BA1E58">
          <w:rPr>
            <w:rStyle w:val="Hyperlink"/>
          </w:rPr>
          <w:t>http://en.wikipedia.org/wiki/George_Smith_(Assyriologist)</w:t>
        </w:r>
      </w:hyperlink>
    </w:p>
  </w:endnote>
  <w:endnote w:id="14">
    <w:p w:rsidR="00DD5575" w:rsidRDefault="00DD5575" w:rsidP="0086550C">
      <w:pPr>
        <w:pStyle w:val="Endnote"/>
      </w:pPr>
      <w:r>
        <w:rPr>
          <w:rStyle w:val="EndnoteReference"/>
        </w:rPr>
        <w:endnoteRef/>
      </w:r>
      <w:r>
        <w:t xml:space="preserve"> </w:t>
      </w:r>
      <w:hyperlink r:id="rId18" w:history="1">
        <w:r w:rsidRPr="00BA1E58">
          <w:rPr>
            <w:rStyle w:val="Hyperlink"/>
          </w:rPr>
          <w:t>http://en.wikipedia.org/wiki/Adam_and_Eve_cylinder_seal</w:t>
        </w:r>
      </w:hyperlink>
    </w:p>
    <w:p w:rsidR="00DD5575" w:rsidRDefault="007631DF" w:rsidP="0086550C">
      <w:pPr>
        <w:pStyle w:val="Endnote"/>
      </w:pPr>
      <w:hyperlink r:id="rId19" w:history="1">
        <w:r w:rsidR="00DD5575" w:rsidRPr="00BA1E58">
          <w:rPr>
            <w:rStyle w:val="Hyperlink"/>
          </w:rPr>
          <w:t>http://en.wikipedia.org/wiki/Fall_of_man</w:t>
        </w:r>
      </w:hyperlink>
    </w:p>
    <w:p w:rsidR="00DD5575" w:rsidRDefault="007631DF" w:rsidP="0086550C">
      <w:pPr>
        <w:pStyle w:val="Endnote"/>
      </w:pPr>
      <w:hyperlink r:id="rId20" w:history="1">
        <w:r w:rsidR="00DD5575" w:rsidRPr="00BA1E58">
          <w:rPr>
            <w:rStyle w:val="Hyperlink"/>
          </w:rPr>
          <w:t>http://www.britishmuseum.org/explore/highlights/highlight_objects/me/a/adam_and_eve_cylinder_seal.aspx</w:t>
        </w:r>
      </w:hyperlink>
    </w:p>
  </w:endnote>
  <w:endnote w:id="15">
    <w:p w:rsidR="00DD5575" w:rsidRDefault="00DD5575" w:rsidP="006C7FBC">
      <w:pPr>
        <w:pStyle w:val="Endnote"/>
      </w:pPr>
      <w:r>
        <w:rPr>
          <w:rStyle w:val="EndnoteReference"/>
        </w:rPr>
        <w:endnoteRef/>
      </w:r>
      <w:r>
        <w:t xml:space="preserve"> </w:t>
      </w:r>
      <w:hyperlink r:id="rId21" w:history="1">
        <w:r w:rsidRPr="00BA1E58">
          <w:rPr>
            <w:rStyle w:val="Hyperlink"/>
          </w:rPr>
          <w:t>http://en.wikipedia.org/wiki/Gilgamesh_flood_myth</w:t>
        </w:r>
      </w:hyperlink>
    </w:p>
    <w:p w:rsidR="00DD5575" w:rsidRDefault="007631DF" w:rsidP="006C7FBC">
      <w:pPr>
        <w:pStyle w:val="Endnote"/>
      </w:pPr>
      <w:hyperlink r:id="rId22" w:history="1">
        <w:r w:rsidR="00DD5575" w:rsidRPr="00BA1E58">
          <w:rPr>
            <w:rStyle w:val="Hyperlink"/>
          </w:rPr>
          <w:t>http://en.wikipedia.org/wiki/Epic_of_Gilgamesh</w:t>
        </w:r>
      </w:hyperlink>
    </w:p>
    <w:p w:rsidR="00DD5575" w:rsidRDefault="007631DF" w:rsidP="006C7FBC">
      <w:pPr>
        <w:pStyle w:val="Endnote"/>
      </w:pPr>
      <w:hyperlink r:id="rId23" w:history="1">
        <w:r w:rsidR="00DD5575" w:rsidRPr="00BA1E58">
          <w:rPr>
            <w:rStyle w:val="Hyperlink"/>
          </w:rPr>
          <w:t>http://www.britishmuseum.org/explore/highlights/highlight_objects/me/t/the_flood_tablet.aspx</w:t>
        </w:r>
      </w:hyperlink>
    </w:p>
    <w:p w:rsidR="00DD5575" w:rsidRDefault="007631DF" w:rsidP="006C7FBC">
      <w:pPr>
        <w:pStyle w:val="Endnote"/>
      </w:pPr>
      <w:hyperlink r:id="rId24" w:history="1">
        <w:r w:rsidR="00DD5575" w:rsidRPr="00BA1E58">
          <w:rPr>
            <w:rStyle w:val="Hyperlink"/>
          </w:rPr>
          <w:t>http://en.wikipedia.org/wiki/Atra-Hasis</w:t>
        </w:r>
      </w:hyperlink>
    </w:p>
  </w:endnote>
  <w:endnote w:id="16">
    <w:p w:rsidR="00DD5575" w:rsidRDefault="00DD5575" w:rsidP="00442B93">
      <w:pPr>
        <w:pStyle w:val="Endnote"/>
      </w:pPr>
      <w:r>
        <w:rPr>
          <w:rStyle w:val="EndnoteReference"/>
        </w:rPr>
        <w:endnoteRef/>
      </w:r>
      <w:r>
        <w:t xml:space="preserve"> Romans 1:18</w:t>
      </w:r>
    </w:p>
  </w:endnote>
  <w:endnote w:id="17">
    <w:p w:rsidR="00DD5575" w:rsidRDefault="00DD5575" w:rsidP="0096183C">
      <w:pPr>
        <w:pStyle w:val="Endnote"/>
      </w:pPr>
      <w:r>
        <w:rPr>
          <w:rStyle w:val="EndnoteReference"/>
        </w:rPr>
        <w:endnoteRef/>
      </w:r>
      <w:r>
        <w:t xml:space="preserve"> </w:t>
      </w:r>
      <w:hyperlink r:id="rId25" w:history="1">
        <w:r w:rsidRPr="00BA1E58">
          <w:rPr>
            <w:rStyle w:val="Hyperlink"/>
          </w:rPr>
          <w:t>http://en.wikipedia.org/wiki/James_B._Pritchard</w:t>
        </w:r>
      </w:hyperlink>
    </w:p>
  </w:endnote>
  <w:endnote w:id="18">
    <w:p w:rsidR="00DD5575" w:rsidRDefault="00DD5575" w:rsidP="000B2AB9">
      <w:pPr>
        <w:pStyle w:val="Endnote"/>
      </w:pPr>
      <w:r>
        <w:rPr>
          <w:rStyle w:val="EndnoteReference"/>
        </w:rPr>
        <w:endnoteRef/>
      </w:r>
      <w:r>
        <w:t xml:space="preserve"> </w:t>
      </w:r>
      <w:hyperlink r:id="rId26" w:history="1">
        <w:r w:rsidRPr="001C3201">
          <w:rPr>
            <w:rStyle w:val="Hyperlink"/>
          </w:rPr>
          <w:t>http://en.wikipedia.org/wiki/Amarna_letters</w:t>
        </w:r>
      </w:hyperlink>
    </w:p>
  </w:endnote>
  <w:endnote w:id="19">
    <w:p w:rsidR="00CF6146" w:rsidRDefault="00CF6146" w:rsidP="00CF6146">
      <w:pPr>
        <w:pStyle w:val="Endnote"/>
      </w:pPr>
      <w:r>
        <w:rPr>
          <w:rStyle w:val="EndnoteReference"/>
        </w:rPr>
        <w:endnoteRef/>
      </w:r>
      <w:r>
        <w:t xml:space="preserve"> What if we don’t have exact names?  The Egyptians don’t provide precise names for the Berber tribes either.  Much of the time the </w:t>
      </w:r>
      <w:r>
        <w:t>Egyptians</w:t>
      </w:r>
      <w:r>
        <w:t xml:space="preserve"> simply referred to their foes by </w:t>
      </w:r>
      <w:r w:rsidR="00B13802">
        <w:t>pejorative pseudonyms.</w:t>
      </w:r>
    </w:p>
  </w:endnote>
  <w:endnote w:id="20">
    <w:p w:rsidR="008F03DF" w:rsidRDefault="008F03DF" w:rsidP="008F03DF">
      <w:pPr>
        <w:pStyle w:val="Endnote"/>
      </w:pPr>
      <w:r>
        <w:rPr>
          <w:rStyle w:val="EndnoteReference"/>
        </w:rPr>
        <w:endnoteRef/>
      </w:r>
      <w:r>
        <w:t xml:space="preserve"> See note 3</w:t>
      </w:r>
      <w:r w:rsidR="001C330E">
        <w:t xml:space="preserve"> for a fuller context.</w:t>
      </w:r>
    </w:p>
  </w:endnote>
  <w:endnote w:id="21">
    <w:p w:rsidR="00DD5575" w:rsidRDefault="00DD5575" w:rsidP="00103F4D">
      <w:pPr>
        <w:pStyle w:val="Endnote"/>
      </w:pPr>
      <w:r>
        <w:rPr>
          <w:rStyle w:val="EndnoteReference"/>
        </w:rPr>
        <w:endnoteRef/>
      </w:r>
      <w:r>
        <w:t xml:space="preserve"> </w:t>
      </w:r>
      <w:r w:rsidRPr="006A678B">
        <w:t>Thomas L. Thompson</w:t>
      </w:r>
      <w:r>
        <w:t xml:space="preserve"> (1939 …) </w:t>
      </w:r>
      <w:r w:rsidR="007F2518">
        <w:t xml:space="preserve"> See note 3.</w:t>
      </w:r>
    </w:p>
    <w:p w:rsidR="00DD5575" w:rsidRDefault="007631DF" w:rsidP="0096183C">
      <w:pPr>
        <w:pStyle w:val="Endnote"/>
      </w:pPr>
      <w:hyperlink r:id="rId27" w:history="1">
        <w:r w:rsidR="00DD5575" w:rsidRPr="00BA1E58">
          <w:rPr>
            <w:rStyle w:val="Hyperlink"/>
          </w:rPr>
          <w:t>http://en.wikipedia.org/wiki/Thomas_L._Thompson</w:t>
        </w:r>
      </w:hyperlink>
    </w:p>
  </w:endnote>
  <w:endnote w:id="22">
    <w:p w:rsidR="00DD5575" w:rsidRDefault="00DD5575" w:rsidP="007323E9">
      <w:pPr>
        <w:pStyle w:val="Endnote"/>
      </w:pPr>
      <w:r>
        <w:rPr>
          <w:rStyle w:val="EndnoteReference"/>
        </w:rPr>
        <w:endnoteRef/>
      </w:r>
      <w:r>
        <w:t xml:space="preserve"> This is simply untrue.  There is absolutely no warrant to single this artifact out and claim it to be the entrance marker.  It is most certainly not the most recent evidence establishing the dividing line between history and pre-history.</w:t>
      </w:r>
      <w:r w:rsidR="00B84AA9">
        <w:t xml:space="preserve">  As a matter of fact</w:t>
      </w:r>
      <w:r w:rsidR="00E27AA6">
        <w:t>,</w:t>
      </w:r>
      <w:r w:rsidR="00B84AA9">
        <w:t xml:space="preserve"> “</w:t>
      </w:r>
      <w:r w:rsidR="00B84AA9">
        <w:rPr>
          <w:lang w:val="en"/>
        </w:rPr>
        <w:t>the entrance [of Israel] onto the world stage</w:t>
      </w:r>
      <w:r w:rsidR="00E27AA6">
        <w:rPr>
          <w:lang w:val="en"/>
        </w:rPr>
        <w:t>”</w:t>
      </w:r>
      <w:r w:rsidR="00B84AA9">
        <w:rPr>
          <w:lang w:val="en"/>
        </w:rPr>
        <w:t xml:space="preserve"> takes place </w:t>
      </w:r>
      <w:r w:rsidR="00E27AA6">
        <w:rPr>
          <w:lang w:val="en"/>
        </w:rPr>
        <w:t>about</w:t>
      </w:r>
      <w:r w:rsidR="00B84AA9">
        <w:rPr>
          <w:lang w:val="en"/>
        </w:rPr>
        <w:t xml:space="preserve"> 430 years previously (roughly 1836 BC: </w:t>
      </w:r>
      <w:r w:rsidR="00B84AA9" w:rsidRPr="00B84AA9">
        <w:rPr>
          <w:lang w:val="en"/>
        </w:rPr>
        <w:t>Exodus 12:40</w:t>
      </w:r>
      <w:r w:rsidR="00B84AA9">
        <w:rPr>
          <w:lang w:val="en"/>
        </w:rPr>
        <w:t>-41</w:t>
      </w:r>
      <w:r w:rsidR="00E27AA6">
        <w:rPr>
          <w:lang w:val="en"/>
        </w:rPr>
        <w:t>; see also Acts 7:6; 13:20; Galatians 3:17</w:t>
      </w:r>
      <w:r w:rsidR="00B84AA9">
        <w:rPr>
          <w:lang w:val="en"/>
        </w:rPr>
        <w:t>).  If we are talking about Israel as a person</w:t>
      </w:r>
      <w:r w:rsidR="00E27AA6">
        <w:rPr>
          <w:lang w:val="en"/>
        </w:rPr>
        <w:t>,</w:t>
      </w:r>
      <w:r w:rsidR="00B84AA9">
        <w:rPr>
          <w:lang w:val="en"/>
        </w:rPr>
        <w:t xml:space="preserve"> we should look to Jacob’s birth for a date.  </w:t>
      </w:r>
      <w:r w:rsidR="00E27AA6">
        <w:rPr>
          <w:lang w:val="en"/>
        </w:rPr>
        <w:t>If we are talking about Israel as an established nation, we would think in terms of Mt. Sinai in 1406 BC.</w:t>
      </w:r>
    </w:p>
  </w:endnote>
  <w:endnote w:id="23">
    <w:p w:rsidR="00DD5575" w:rsidRDefault="00DD5575" w:rsidP="00774B07">
      <w:pPr>
        <w:pStyle w:val="Endnote"/>
      </w:pPr>
      <w:r>
        <w:rPr>
          <w:rStyle w:val="EndnoteReference"/>
        </w:rPr>
        <w:endnoteRef/>
      </w:r>
      <w:r>
        <w:t xml:space="preserve"> This would be nice to know; yet, at this moment in time, it is only wishful thinking on our part.  Israel is not identified with certainty.  The location of </w:t>
      </w:r>
      <w:r w:rsidRPr="006A678B">
        <w:t>Yano’am</w:t>
      </w:r>
      <w:r>
        <w:t xml:space="preserve"> is equally uncertain.  Neither the dominant art or text of the Stele relate to Israel in the north; both are clearly about the major conflict with the Libu; Eventually, the Libu (Meshwesh or Ma) will conquer Egypt, establishing their own dynasty: Israel is insignificant in this Egyptian context, there is little reason to mention them.  On the other hand, if this actually does identify Israel in the central highlands, it indicates that the Israelites are extinguished; if true, this casts doubt on the possibility of the united David/Solomon kingdom: we can’t have this both ways.</w:t>
      </w:r>
    </w:p>
  </w:endnote>
  <w:endnote w:id="24">
    <w:p w:rsidR="00DD5575" w:rsidRDefault="00DD5575" w:rsidP="003764D4">
      <w:pPr>
        <w:pStyle w:val="Endnote"/>
      </w:pPr>
      <w:r>
        <w:rPr>
          <w:rStyle w:val="EndnoteReference"/>
        </w:rPr>
        <w:endnoteRef/>
      </w:r>
      <w:r>
        <w:t xml:space="preserve"> Again, both Israel and </w:t>
      </w:r>
      <w:r w:rsidRPr="006A678B">
        <w:t>Yano’am</w:t>
      </w:r>
      <w:r>
        <w:t xml:space="preserve"> are in doubt.  There is no establishment of Israel if they exist only to be destroyed: there is a latent falsehood lurking in here somewhere: we can’t have this both ways.</w:t>
      </w:r>
    </w:p>
  </w:endnote>
  <w:endnote w:id="25">
    <w:p w:rsidR="00F548C6" w:rsidRDefault="00F548C6" w:rsidP="00F548C6">
      <w:pPr>
        <w:pStyle w:val="Endnote"/>
      </w:pPr>
      <w:r>
        <w:rPr>
          <w:rStyle w:val="EndnoteReference"/>
        </w:rPr>
        <w:endnoteRef/>
      </w:r>
      <w:r>
        <w:t xml:space="preserve"> Thank God for skeptics.  They keep us honest, as well as evidence centered and focused (</w:t>
      </w:r>
      <w:r w:rsidRPr="00F548C6">
        <w:t>John 20:24-29</w:t>
      </w:r>
      <w:r>
        <w:t>).</w:t>
      </w:r>
    </w:p>
  </w:endnote>
  <w:endnote w:id="26">
    <w:p w:rsidR="00FF5FC3" w:rsidRDefault="00FF5FC3" w:rsidP="00FF5FC3">
      <w:pPr>
        <w:pStyle w:val="Endnote"/>
      </w:pPr>
      <w:r>
        <w:rPr>
          <w:rStyle w:val="EndnoteReference"/>
        </w:rPr>
        <w:endnoteRef/>
      </w:r>
      <w:r>
        <w:t xml:space="preserve"> </w:t>
      </w:r>
      <w:r w:rsidR="00203800">
        <w:t xml:space="preserve">Kitchen, K. A., </w:t>
      </w:r>
      <w:r w:rsidR="00203800" w:rsidRPr="00203800">
        <w:rPr>
          <w:i/>
          <w:iCs/>
          <w:u w:val="single"/>
        </w:rPr>
        <w:t>On the Reliability of the Old Testament</w:t>
      </w:r>
      <w:r w:rsidR="00203800">
        <w:t>, (Eerdmans, Grand Rapids, 2003, paperback – 2006: 662 pages), page</w:t>
      </w:r>
      <w:r w:rsidR="002C296B">
        <w:t>s 137, 206-207, 220,</w:t>
      </w:r>
      <w:r w:rsidR="00203800">
        <w:t xml:space="preserve"> 224.</w:t>
      </w:r>
      <w:r w:rsidR="00291FC8">
        <w:t xml:space="preserve">  Arguably, Kitchen is, </w:t>
      </w:r>
      <w:r w:rsidR="00C5523E">
        <w:t xml:space="preserve">at least </w:t>
      </w:r>
      <w:r w:rsidR="00291FC8">
        <w:t>for English language scholars, the greatest living Egyptologist and epigrapher.</w:t>
      </w:r>
    </w:p>
  </w:endnote>
  <w:endnote w:id="27">
    <w:p w:rsidR="002134C8" w:rsidRDefault="002134C8" w:rsidP="002134C8">
      <w:pPr>
        <w:pStyle w:val="Endnote"/>
      </w:pPr>
      <w:r>
        <w:rPr>
          <w:rStyle w:val="EndnoteReference"/>
        </w:rPr>
        <w:endnoteRef/>
      </w:r>
      <w:r>
        <w:t xml:space="preserve"> Seen note 3.</w:t>
      </w:r>
    </w:p>
  </w:endnote>
  <w:endnote w:id="28">
    <w:p w:rsidR="00833728" w:rsidRDefault="00833728" w:rsidP="00833728">
      <w:pPr>
        <w:pStyle w:val="Endnote"/>
      </w:pPr>
      <w:r>
        <w:rPr>
          <w:rStyle w:val="EndnoteReference"/>
        </w:rPr>
        <w:endnoteRef/>
      </w:r>
      <w:r>
        <w:t xml:space="preserve"> We believe that the standard Egyptian practice was to boat </w:t>
      </w:r>
      <w:r w:rsidR="00C65CB9">
        <w:t xml:space="preserve">(barge) </w:t>
      </w:r>
      <w:r>
        <w:t>up the coast.  The archers, chariots, charioteers, horses arrived at the battle ground in optimum condition.  Then the Egyptians displayed their impressive intimidation routine, display of archery, chariot skills, and the like.  At this point, most adversaries simply surrendered.  If necessary, they fought</w:t>
      </w:r>
      <w:r w:rsidR="00C65CB9">
        <w:t>, but again the objective was to take the battle field with overwhelming force.  If the adversary chose to default, so much the better; yet, if the adversary chose to fight, Egypt was ready to give them a lesson they would not soon forget.  Such a strategy evidently attracted such far flung places as Crete, Cyprus, Arzawa, Hatti, Mitanni, and others.</w:t>
      </w:r>
    </w:p>
  </w:endnote>
  <w:endnote w:id="29">
    <w:p w:rsidR="00C5523E" w:rsidRDefault="00C5523E" w:rsidP="00C5523E">
      <w:pPr>
        <w:pStyle w:val="Endnote"/>
      </w:pPr>
      <w:r>
        <w:rPr>
          <w:rStyle w:val="EndnoteReference"/>
        </w:rPr>
        <w:endnoteRef/>
      </w:r>
      <w:r>
        <w:t xml:space="preserve"> All of the Amarna letters are interesting reading; the haggling over wives is reminiscent of Abram calling Sarai his sister; other background details become more vivid; they show a similarity of background that is hard to deny in this era.  So here we are (circa </w:t>
      </w:r>
      <w:r>
        <w:rPr>
          <w:lang w:val="en"/>
        </w:rPr>
        <w:t>1350-1330 BC: the period of early Judges), with all these names and places attested as historic realities, which together paint a picture of fourteenth century BC life that matches the picture painted in the Bible with amazing detail.  It’s hard to believe that all of this evidence of actual names and places, reduces to fiction.</w:t>
      </w:r>
    </w:p>
    <w:p w:rsidR="00C5523E" w:rsidRDefault="007631DF" w:rsidP="00C5523E">
      <w:pPr>
        <w:pStyle w:val="Endnote"/>
      </w:pPr>
      <w:hyperlink r:id="rId28" w:history="1">
        <w:r w:rsidR="00C5523E" w:rsidRPr="00AB0051">
          <w:rPr>
            <w:rStyle w:val="Hyperlink"/>
          </w:rPr>
          <w:t>http://www.reshafim.org.il/ad/egypt/amarnaletters.htm</w:t>
        </w:r>
      </w:hyperlink>
    </w:p>
    <w:p w:rsidR="00C5523E" w:rsidRDefault="007631DF" w:rsidP="00C5523E">
      <w:pPr>
        <w:pStyle w:val="Endnote"/>
      </w:pPr>
      <w:hyperlink r:id="rId29" w:history="1">
        <w:r w:rsidR="00C5523E" w:rsidRPr="00AB0051">
          <w:rPr>
            <w:rStyle w:val="Hyperlink"/>
          </w:rPr>
          <w:t>http://blog.bibleplaces.com/2015/07/new-translation-of-amarna-letters-by.html</w:t>
        </w:r>
      </w:hyperlink>
    </w:p>
    <w:p w:rsidR="00C5523E" w:rsidRDefault="007631DF" w:rsidP="00C5523E">
      <w:pPr>
        <w:pStyle w:val="Endnote"/>
      </w:pPr>
      <w:hyperlink r:id="rId30" w:history="1">
        <w:r w:rsidR="00C5523E" w:rsidRPr="00AB0051">
          <w:rPr>
            <w:rStyle w:val="Hyperlink"/>
          </w:rPr>
          <w:t>https://www.ancient.eu/Amarna_Letters/</w:t>
        </w:r>
      </w:hyperlink>
    </w:p>
    <w:p w:rsidR="00C5523E" w:rsidRDefault="007631DF" w:rsidP="00C5523E">
      <w:pPr>
        <w:pStyle w:val="Endnote"/>
      </w:pPr>
      <w:hyperlink r:id="rId31" w:history="1">
        <w:r w:rsidR="00C5523E" w:rsidRPr="0006102B">
          <w:rPr>
            <w:rStyle w:val="Hyperlink"/>
          </w:rPr>
          <w:t>https://en.wikipedia.org/wiki/Amarna_letters%E2%80%93localities_and_their_rulers</w:t>
        </w:r>
      </w:hyperlink>
    </w:p>
    <w:p w:rsidR="00C5523E" w:rsidRDefault="007631DF" w:rsidP="00C5523E">
      <w:pPr>
        <w:pStyle w:val="Endnote"/>
        <w:rPr>
          <w:rStyle w:val="Hyperlink"/>
        </w:rPr>
      </w:pPr>
      <w:hyperlink r:id="rId32" w:history="1">
        <w:r w:rsidR="00C5523E" w:rsidRPr="0006102B">
          <w:rPr>
            <w:rStyle w:val="Hyperlink"/>
          </w:rPr>
          <w:t>https://en.wikipedia.org/wiki/Category:Amarna_letters</w:t>
        </w:r>
      </w:hyperlink>
    </w:p>
    <w:p w:rsidR="00C5523E" w:rsidRDefault="007631DF" w:rsidP="00C5523E">
      <w:pPr>
        <w:pStyle w:val="Endnote"/>
      </w:pPr>
      <w:hyperlink r:id="rId33" w:history="1">
        <w:r w:rsidR="00C5523E" w:rsidRPr="009765B0">
          <w:rPr>
            <w:rStyle w:val="Hyperlink"/>
          </w:rPr>
          <w:t>http://archaeology.tau.ac.il/?page_id=2072</w:t>
        </w:r>
      </w:hyperlink>
    </w:p>
    <w:p w:rsidR="00C5523E" w:rsidRDefault="007631DF" w:rsidP="00C5523E">
      <w:pPr>
        <w:pStyle w:val="Endnote"/>
      </w:pPr>
      <w:hyperlink r:id="rId34" w:history="1">
        <w:r w:rsidR="00C5523E" w:rsidRPr="009765B0">
          <w:rPr>
            <w:rStyle w:val="Hyperlink"/>
          </w:rPr>
          <w:t>http://www.ancientegyptonline.co.uk/amarnaletters.html</w:t>
        </w:r>
      </w:hyperlink>
    </w:p>
    <w:p w:rsidR="00C5523E" w:rsidRDefault="00C5523E" w:rsidP="00C5523E">
      <w:pPr>
        <w:pStyle w:val="Endnote"/>
      </w:pPr>
      <w:r>
        <w:t>EA 1-EA 7 are concerned with Babylon.</w:t>
      </w:r>
    </w:p>
    <w:p w:rsidR="00C5523E" w:rsidRDefault="00C5523E" w:rsidP="00C5523E">
      <w:pPr>
        <w:pStyle w:val="Endnote"/>
      </w:pPr>
      <w:r>
        <w:t>Of particular interest to us are:</w:t>
      </w:r>
    </w:p>
    <w:p w:rsidR="00C5523E" w:rsidRDefault="00C5523E" w:rsidP="00C5523E">
      <w:pPr>
        <w:pStyle w:val="Endnote"/>
      </w:pPr>
      <w:r>
        <w:t xml:space="preserve">EA 8, which mentions Canaanites in the Levant, as well as pirates or thugs, who are impeding international relationships and trade along the Via Maris in </w:t>
      </w:r>
      <w:r w:rsidRPr="008A0E8A">
        <w:t>1349</w:t>
      </w:r>
      <w:r>
        <w:t>-</w:t>
      </w:r>
      <w:r w:rsidRPr="008A0E8A">
        <w:t>1334</w:t>
      </w:r>
      <w:r>
        <w:t xml:space="preserve"> BC.  </w:t>
      </w:r>
      <w:hyperlink r:id="rId35" w:history="1">
        <w:r w:rsidRPr="00AB0051">
          <w:rPr>
            <w:rStyle w:val="Hyperlink"/>
          </w:rPr>
          <w:t>https://en.wikipedia.org/wiki/Amarna_letter_EA_8</w:t>
        </w:r>
      </w:hyperlink>
    </w:p>
    <w:p w:rsidR="00C5523E" w:rsidRDefault="00C5523E" w:rsidP="00C5523E">
      <w:pPr>
        <w:pStyle w:val="Endnote"/>
      </w:pPr>
      <w:r>
        <w:t xml:space="preserve">EA 9 also mentions Canaanites: they are vassals of Egypt desiring to revolt from Egypt and submit to Babylonia, which parallels the desire of Israel to revolt from Egypt and submit to YHVH.  The implication being that harsh treatment is common in Egypt (circa 1350 BC).  </w:t>
      </w:r>
      <w:hyperlink r:id="rId36" w:history="1">
        <w:r w:rsidRPr="00AB0051">
          <w:rPr>
            <w:rStyle w:val="Hyperlink"/>
          </w:rPr>
          <w:t>https://en.wikipedia.org/wiki/Amarna_letter_EA_9</w:t>
        </w:r>
      </w:hyperlink>
    </w:p>
    <w:p w:rsidR="00C5523E" w:rsidRDefault="00C5523E" w:rsidP="00C5523E">
      <w:pPr>
        <w:pStyle w:val="Endnote"/>
      </w:pPr>
      <w:r>
        <w:t>EA 15 suggests that Assyria is emerging as an international player, reminiscent of Genesis 10:11, 22, even though Genesis probably has an earlier date in mind.</w:t>
      </w:r>
    </w:p>
    <w:p w:rsidR="00C5523E" w:rsidRDefault="007631DF" w:rsidP="00C5523E">
      <w:pPr>
        <w:pStyle w:val="Endnote"/>
      </w:pPr>
      <w:hyperlink r:id="rId37" w:history="1">
        <w:r w:rsidR="00C5523E" w:rsidRPr="00AB0051">
          <w:rPr>
            <w:rStyle w:val="Hyperlink"/>
          </w:rPr>
          <w:t>https://en.wikipedia.org/wiki/Amarna_letter_EA_15</w:t>
        </w:r>
      </w:hyperlink>
    </w:p>
    <w:p w:rsidR="00C5523E" w:rsidRDefault="00C5523E" w:rsidP="00C5523E">
      <w:pPr>
        <w:pStyle w:val="Endnote"/>
      </w:pPr>
      <w:r>
        <w:t>EA 16 is a second Assyrian letter; the Sutu or Suti nomads, thought to be Semitic, are mentioned here.</w:t>
      </w:r>
    </w:p>
    <w:p w:rsidR="00C5523E" w:rsidRDefault="007631DF" w:rsidP="00C5523E">
      <w:pPr>
        <w:pStyle w:val="Endnote"/>
      </w:pPr>
      <w:hyperlink r:id="rId38" w:history="1">
        <w:r w:rsidR="00C5523E" w:rsidRPr="00AB0051">
          <w:rPr>
            <w:rStyle w:val="Hyperlink"/>
          </w:rPr>
          <w:t>http://www.reshafim.org.il/ad/egypt/a-ashuruballit.htm</w:t>
        </w:r>
      </w:hyperlink>
    </w:p>
    <w:p w:rsidR="00C5523E" w:rsidRDefault="00C5523E" w:rsidP="00C5523E">
      <w:pPr>
        <w:pStyle w:val="Endnote"/>
      </w:pPr>
      <w:r>
        <w:t>EA 17, the Mitanni and Hatti nations are mentioned.</w:t>
      </w:r>
    </w:p>
    <w:p w:rsidR="00C5523E" w:rsidRDefault="007631DF" w:rsidP="00C5523E">
      <w:pPr>
        <w:pStyle w:val="Endnote"/>
      </w:pPr>
      <w:hyperlink r:id="rId39" w:history="1">
        <w:r w:rsidR="00C5523E" w:rsidRPr="00AB0051">
          <w:rPr>
            <w:rStyle w:val="Hyperlink"/>
          </w:rPr>
          <w:t>http://www.reshafim.org.il/ad/egypt/a-tushratta.htm</w:t>
        </w:r>
      </w:hyperlink>
    </w:p>
    <w:p w:rsidR="00C5523E" w:rsidRDefault="00C5523E" w:rsidP="00C5523E">
      <w:pPr>
        <w:pStyle w:val="Endnote"/>
      </w:pPr>
      <w:r>
        <w:t>EA 19, another letter from the Mitanni kingdom.</w:t>
      </w:r>
    </w:p>
    <w:p w:rsidR="00C5523E" w:rsidRDefault="007631DF" w:rsidP="00C5523E">
      <w:pPr>
        <w:pStyle w:val="Endnote"/>
      </w:pPr>
      <w:hyperlink r:id="rId40" w:history="1">
        <w:r w:rsidR="00C5523E" w:rsidRPr="00AB0051">
          <w:rPr>
            <w:rStyle w:val="Hyperlink"/>
          </w:rPr>
          <w:t>https://en.wikipedia.org/wiki/Amarna_letter_EA_19</w:t>
        </w:r>
      </w:hyperlink>
    </w:p>
    <w:p w:rsidR="00C5523E" w:rsidRDefault="00C5523E" w:rsidP="00C5523E">
      <w:pPr>
        <w:pStyle w:val="Endnote"/>
      </w:pPr>
      <w:r>
        <w:t xml:space="preserve">EA 23 discusses the goddess </w:t>
      </w:r>
      <w:r w:rsidRPr="00761E17">
        <w:t>Shauskha</w:t>
      </w:r>
      <w:r>
        <w:t xml:space="preserve"> (Ishtar) in the context of Nineveh.</w:t>
      </w:r>
    </w:p>
    <w:p w:rsidR="00C5523E" w:rsidRDefault="00C5523E" w:rsidP="00C5523E">
      <w:pPr>
        <w:pStyle w:val="Endnote"/>
      </w:pPr>
      <w:r>
        <w:t>EA 32 is reported to mention the Arzawa (western Anatolia), possibly associated with the Luwians, though we could not locate a translation of EA 32.</w:t>
      </w:r>
    </w:p>
    <w:p w:rsidR="00C5523E" w:rsidRDefault="00C5523E" w:rsidP="00C5523E">
      <w:pPr>
        <w:pStyle w:val="Endnote"/>
      </w:pPr>
      <w:r>
        <w:t>EA 35 relates to Cyprus and complains about war with Sumerian Babylon and Nergal, the principal deity of Cuthah.</w:t>
      </w:r>
    </w:p>
    <w:p w:rsidR="00C5523E" w:rsidRDefault="007631DF" w:rsidP="00C5523E">
      <w:pPr>
        <w:pStyle w:val="Endnote"/>
      </w:pPr>
      <w:hyperlink r:id="rId41" w:history="1">
        <w:r w:rsidR="00C5523E" w:rsidRPr="0006102B">
          <w:rPr>
            <w:rStyle w:val="Hyperlink"/>
          </w:rPr>
          <w:t>https://en.wikipedia.org/wiki/Amarna_letter_EA_35</w:t>
        </w:r>
      </w:hyperlink>
    </w:p>
    <w:p w:rsidR="00C5523E" w:rsidRDefault="00C5523E" w:rsidP="00C5523E">
      <w:pPr>
        <w:pStyle w:val="Endnote"/>
      </w:pPr>
      <w:r>
        <w:t>EA 45 is reported to mention Ugarit, though no translation of EA 45 was found.</w:t>
      </w:r>
    </w:p>
    <w:p w:rsidR="00C5523E" w:rsidRDefault="00C5523E" w:rsidP="00C5523E">
      <w:pPr>
        <w:pStyle w:val="Endnote"/>
      </w:pPr>
      <w:r>
        <w:t xml:space="preserve">EA 75, EA 79, EA 122, EA 137, and other EA tablets mention </w:t>
      </w:r>
      <w:r w:rsidRPr="00602999">
        <w:t xml:space="preserve">'Apiru </w:t>
      </w:r>
      <w:r>
        <w:t xml:space="preserve">(Habiru, or remotely possible, Hebrew), Hatti, Mitanni, Nahma, Beduin, as well as many other people or places.  </w:t>
      </w:r>
      <w:r w:rsidRPr="00EE56B3">
        <w:t>Mitsru</w:t>
      </w:r>
      <w:r>
        <w:t xml:space="preserve"> (the Egyptians) many have grouped these under the name </w:t>
      </w:r>
      <w:r w:rsidRPr="00742BDD">
        <w:t xml:space="preserve">Retenu (Retjenu, </w:t>
      </w:r>
      <w:r>
        <w:t>Syrians, Aram).</w:t>
      </w:r>
    </w:p>
    <w:p w:rsidR="00C5523E" w:rsidRDefault="007631DF" w:rsidP="00C5523E">
      <w:pPr>
        <w:pStyle w:val="Endnote"/>
      </w:pPr>
      <w:hyperlink r:id="rId42" w:history="1">
        <w:r w:rsidR="00C5523E" w:rsidRPr="0006102B">
          <w:rPr>
            <w:rStyle w:val="Hyperlink"/>
          </w:rPr>
          <w:t>http://www.reshafim.org.il/ad/egypt/a-rib-addi.htm</w:t>
        </w:r>
      </w:hyperlink>
    </w:p>
    <w:p w:rsidR="00C5523E" w:rsidRDefault="007631DF" w:rsidP="00C5523E">
      <w:pPr>
        <w:pStyle w:val="Endnote"/>
      </w:pPr>
      <w:hyperlink r:id="rId43" w:history="1">
        <w:r w:rsidR="00C5523E" w:rsidRPr="0006102B">
          <w:rPr>
            <w:rStyle w:val="Hyperlink"/>
          </w:rPr>
          <w:t>https://en.wikipedia.org/wiki/Habiru</w:t>
        </w:r>
      </w:hyperlink>
    </w:p>
    <w:p w:rsidR="00C5523E" w:rsidRDefault="007631DF" w:rsidP="00C5523E">
      <w:pPr>
        <w:pStyle w:val="Endnote"/>
      </w:pPr>
      <w:hyperlink r:id="rId44" w:history="1">
        <w:r w:rsidR="00C5523E" w:rsidRPr="0006102B">
          <w:rPr>
            <w:rStyle w:val="Hyperlink"/>
          </w:rPr>
          <w:t>https://en.wikipedia.org/wiki/Retjenu</w:t>
        </w:r>
      </w:hyperlink>
    </w:p>
    <w:p w:rsidR="00C5523E" w:rsidRDefault="00C5523E" w:rsidP="00C5523E">
      <w:pPr>
        <w:pStyle w:val="Endnote"/>
      </w:pPr>
      <w:r>
        <w:t xml:space="preserve">EA 100 also mentions the </w:t>
      </w:r>
      <w:r w:rsidRPr="00602999">
        <w:t xml:space="preserve">'Apiru </w:t>
      </w:r>
      <w:r>
        <w:t>(Habiru, or possibly, Hebrew).</w:t>
      </w:r>
    </w:p>
    <w:p w:rsidR="00C5523E" w:rsidRDefault="007631DF" w:rsidP="00C5523E">
      <w:pPr>
        <w:pStyle w:val="Endnote"/>
      </w:pPr>
      <w:hyperlink r:id="rId45" w:history="1">
        <w:r w:rsidR="00C5523E" w:rsidRPr="0006102B">
          <w:rPr>
            <w:rStyle w:val="Hyperlink"/>
          </w:rPr>
          <w:t>https://en.wikipedia.org/wiki/Amarna_letter_EA_100</w:t>
        </w:r>
      </w:hyperlink>
    </w:p>
    <w:p w:rsidR="00C5523E" w:rsidRDefault="00C5523E" w:rsidP="00C5523E">
      <w:pPr>
        <w:pStyle w:val="Endnote"/>
      </w:pPr>
      <w:r>
        <w:t xml:space="preserve">EA 144 mentions Sidon with the claim that several </w:t>
      </w:r>
      <w:r w:rsidRPr="00460148">
        <w:t>Sidonian</w:t>
      </w:r>
      <w:r>
        <w:t xml:space="preserve"> cities have fallen to the </w:t>
      </w:r>
      <w:r w:rsidRPr="00602999">
        <w:t xml:space="preserve">'Apiru </w:t>
      </w:r>
      <w:r>
        <w:t>(Habiru, or Hebrew?).</w:t>
      </w:r>
    </w:p>
    <w:p w:rsidR="00C5523E" w:rsidRDefault="007631DF" w:rsidP="00C5523E">
      <w:pPr>
        <w:pStyle w:val="Endnote"/>
      </w:pPr>
      <w:hyperlink r:id="rId46" w:history="1">
        <w:r w:rsidR="00C5523E" w:rsidRPr="0006102B">
          <w:rPr>
            <w:rStyle w:val="Hyperlink"/>
          </w:rPr>
          <w:t>https://en.wikipedia.org/wiki/Amarna_letter_EA_144</w:t>
        </w:r>
      </w:hyperlink>
    </w:p>
    <w:p w:rsidR="00C5523E" w:rsidRDefault="00C5523E" w:rsidP="00C5523E">
      <w:pPr>
        <w:pStyle w:val="Endnote"/>
      </w:pPr>
      <w:r>
        <w:t xml:space="preserve">EA 149 is a fourth letter to pharaoh from </w:t>
      </w:r>
      <w:r w:rsidRPr="006B23F7">
        <w:t>Abi-Milku</w:t>
      </w:r>
      <w:r>
        <w:t xml:space="preserve"> (Abimelech), which means father-king in Semitic languages; it is more a title than a name: several individuals bear this title in the Bible.  Thus, there is little way to know which </w:t>
      </w:r>
      <w:r w:rsidRPr="006B23F7">
        <w:t>Abi-Milku</w:t>
      </w:r>
      <w:r>
        <w:t xml:space="preserve"> is intended, if biblically related at all.  Baal is also mentioned, along with Aziru, king of the Amurru (Amorites).</w:t>
      </w:r>
    </w:p>
    <w:p w:rsidR="00C5523E" w:rsidRDefault="007631DF" w:rsidP="00C5523E">
      <w:pPr>
        <w:pStyle w:val="Endnote"/>
      </w:pPr>
      <w:hyperlink r:id="rId47" w:history="1">
        <w:r w:rsidR="00C5523E" w:rsidRPr="0006102B">
          <w:rPr>
            <w:rStyle w:val="Hyperlink"/>
          </w:rPr>
          <w:t>https://en.wikipedia.org/wiki/Amarna_letter_EA_149</w:t>
        </w:r>
      </w:hyperlink>
    </w:p>
    <w:p w:rsidR="00C5523E" w:rsidRDefault="007631DF" w:rsidP="00C5523E">
      <w:pPr>
        <w:pStyle w:val="Endnote"/>
      </w:pPr>
      <w:hyperlink r:id="rId48" w:history="1">
        <w:r w:rsidR="00C5523E" w:rsidRPr="0006102B">
          <w:rPr>
            <w:rStyle w:val="Hyperlink"/>
          </w:rPr>
          <w:t>https://en.wikipedia.org/wiki/Aziru</w:t>
        </w:r>
      </w:hyperlink>
    </w:p>
    <w:p w:rsidR="00C5523E" w:rsidRDefault="007631DF" w:rsidP="00C5523E">
      <w:pPr>
        <w:pStyle w:val="Endnote"/>
      </w:pPr>
      <w:hyperlink r:id="rId49" w:history="1">
        <w:r w:rsidR="00C5523E" w:rsidRPr="0006102B">
          <w:rPr>
            <w:rStyle w:val="Hyperlink"/>
          </w:rPr>
          <w:t>https://en.wikipedia.org/wiki/Amurru_kingdom</w:t>
        </w:r>
      </w:hyperlink>
    </w:p>
    <w:p w:rsidR="00C5523E" w:rsidRDefault="00C5523E" w:rsidP="00C5523E">
      <w:pPr>
        <w:pStyle w:val="Endnote"/>
      </w:pPr>
      <w:r>
        <w:t xml:space="preserve">EA 153 is an eighth letter to pharaoh from </w:t>
      </w:r>
      <w:r w:rsidRPr="006B23F7">
        <w:t>Abi-Milku</w:t>
      </w:r>
      <w:r>
        <w:t xml:space="preserve"> (Abimelech),</w:t>
      </w:r>
    </w:p>
    <w:p w:rsidR="00C5523E" w:rsidRDefault="00C5523E" w:rsidP="00C5523E">
      <w:pPr>
        <w:pStyle w:val="Endnote"/>
      </w:pPr>
      <w:r>
        <w:t xml:space="preserve">EA 161 is a fifth letter to pharaoh from </w:t>
      </w:r>
      <w:r w:rsidRPr="00F6707C">
        <w:t>Aziri</w:t>
      </w:r>
      <w:r>
        <w:t>, king of the</w:t>
      </w:r>
      <w:r w:rsidRPr="00F6707C">
        <w:t xml:space="preserve"> Amurru </w:t>
      </w:r>
      <w:r>
        <w:t>(Amorites).</w:t>
      </w:r>
    </w:p>
    <w:p w:rsidR="00C5523E" w:rsidRDefault="007631DF" w:rsidP="00C5523E">
      <w:pPr>
        <w:pStyle w:val="Endnote"/>
      </w:pPr>
      <w:hyperlink r:id="rId50" w:history="1">
        <w:r w:rsidR="00C5523E" w:rsidRPr="0006102B">
          <w:rPr>
            <w:rStyle w:val="Hyperlink"/>
          </w:rPr>
          <w:t>https://en.wikipedia.org/wiki/Amarna_letter_EA_161</w:t>
        </w:r>
      </w:hyperlink>
    </w:p>
    <w:p w:rsidR="00C5523E" w:rsidRDefault="00C5523E" w:rsidP="00C5523E">
      <w:pPr>
        <w:pStyle w:val="Endnote"/>
      </w:pPr>
      <w:r>
        <w:t xml:space="preserve">EA 245 is a fourth letter to pharaoh from </w:t>
      </w:r>
      <w:r w:rsidRPr="00404DB6">
        <w:t>Biridiya</w:t>
      </w:r>
      <w:r>
        <w:t xml:space="preserve">, king of </w:t>
      </w:r>
      <w:r w:rsidRPr="00404DB6">
        <w:t xml:space="preserve">Magidda </w:t>
      </w:r>
      <w:r>
        <w:t>(</w:t>
      </w:r>
      <w:r w:rsidRPr="00404DB6">
        <w:t>Megiddo</w:t>
      </w:r>
      <w:r>
        <w:t xml:space="preserve">).  The tablet mentions </w:t>
      </w:r>
      <w:r w:rsidRPr="00E03661">
        <w:t>Lab'ayu</w:t>
      </w:r>
      <w:r>
        <w:t>, who was active throughout Samaria.</w:t>
      </w:r>
    </w:p>
    <w:p w:rsidR="00C5523E" w:rsidRDefault="007631DF" w:rsidP="00C5523E">
      <w:pPr>
        <w:pStyle w:val="Endnote"/>
      </w:pPr>
      <w:hyperlink r:id="rId51" w:history="1">
        <w:r w:rsidR="00C5523E" w:rsidRPr="0006102B">
          <w:rPr>
            <w:rStyle w:val="Hyperlink"/>
          </w:rPr>
          <w:t>https://en.wikipedia.org/wiki/Amarna_letter_EA_245</w:t>
        </w:r>
      </w:hyperlink>
    </w:p>
    <w:p w:rsidR="00C5523E" w:rsidRDefault="007631DF" w:rsidP="00C5523E">
      <w:pPr>
        <w:pStyle w:val="Endnote"/>
      </w:pPr>
      <w:hyperlink r:id="rId52" w:history="1">
        <w:r w:rsidR="00C5523E" w:rsidRPr="0006102B">
          <w:rPr>
            <w:rStyle w:val="Hyperlink"/>
          </w:rPr>
          <w:t>http://www.reshafim.org.il/ad/egypt/a-biridiya.htm</w:t>
        </w:r>
      </w:hyperlink>
    </w:p>
    <w:p w:rsidR="00C5523E" w:rsidRDefault="00C5523E" w:rsidP="00C5523E">
      <w:pPr>
        <w:pStyle w:val="Endnote"/>
      </w:pPr>
      <w:r>
        <w:t xml:space="preserve">EA 252 was written by </w:t>
      </w:r>
      <w:r w:rsidRPr="00E03661">
        <w:t>Lab'ayu</w:t>
      </w:r>
      <w:r>
        <w:t>, defending his innocence.</w:t>
      </w:r>
    </w:p>
    <w:p w:rsidR="00C5523E" w:rsidRDefault="007631DF" w:rsidP="00C5523E">
      <w:pPr>
        <w:pStyle w:val="Endnote"/>
      </w:pPr>
      <w:hyperlink r:id="rId53" w:history="1">
        <w:r w:rsidR="00C5523E" w:rsidRPr="0006102B">
          <w:rPr>
            <w:rStyle w:val="Hyperlink"/>
          </w:rPr>
          <w:t>https://en.wikipedia.org/wiki/Amarna_letter_EA_252</w:t>
        </w:r>
      </w:hyperlink>
    </w:p>
    <w:p w:rsidR="00C5523E" w:rsidRDefault="00C5523E" w:rsidP="00C5523E">
      <w:pPr>
        <w:pStyle w:val="Endnote"/>
      </w:pPr>
      <w:r>
        <w:t xml:space="preserve">EA 256 has an interesting reference to </w:t>
      </w:r>
      <w:r w:rsidRPr="0084609A">
        <w:t>Yišuya</w:t>
      </w:r>
      <w:r>
        <w:t>, which sounds an awful like Joshua.</w:t>
      </w:r>
    </w:p>
    <w:p w:rsidR="00C5523E" w:rsidRDefault="007631DF" w:rsidP="00C5523E">
      <w:pPr>
        <w:pStyle w:val="Endnote"/>
      </w:pPr>
      <w:hyperlink r:id="rId54" w:history="1">
        <w:r w:rsidR="00C5523E" w:rsidRPr="0006102B">
          <w:rPr>
            <w:rStyle w:val="Hyperlink"/>
          </w:rPr>
          <w:t>https://en.wikipedia.org/wiki/Amarna_letter_EA_256</w:t>
        </w:r>
      </w:hyperlink>
    </w:p>
    <w:p w:rsidR="00C5523E" w:rsidRDefault="00C5523E" w:rsidP="00C5523E">
      <w:pPr>
        <w:pStyle w:val="Endnote"/>
      </w:pPr>
      <w:r>
        <w:t xml:space="preserve">EA 270 is a fourth letter to pharaoh from </w:t>
      </w:r>
      <w:r w:rsidRPr="0084609A">
        <w:t>Milkili</w:t>
      </w:r>
      <w:r>
        <w:t xml:space="preserve">, king of </w:t>
      </w:r>
      <w:r w:rsidRPr="0084609A">
        <w:t xml:space="preserve">Gazru </w:t>
      </w:r>
      <w:r>
        <w:t>(Gezer).</w:t>
      </w:r>
    </w:p>
    <w:p w:rsidR="00C5523E" w:rsidRDefault="007631DF" w:rsidP="00C5523E">
      <w:pPr>
        <w:pStyle w:val="Endnote"/>
      </w:pPr>
      <w:hyperlink r:id="rId55" w:history="1">
        <w:r w:rsidR="00C5523E" w:rsidRPr="0006102B">
          <w:rPr>
            <w:rStyle w:val="Hyperlink"/>
          </w:rPr>
          <w:t>https://en.wikipedia.org/wiki/Amarna_letter_EA_270</w:t>
        </w:r>
      </w:hyperlink>
    </w:p>
    <w:p w:rsidR="00C5523E" w:rsidRDefault="00C5523E" w:rsidP="00C5523E">
      <w:pPr>
        <w:pStyle w:val="Endnote"/>
      </w:pPr>
      <w:r>
        <w:t xml:space="preserve">EA 271 is a fifth letter to pharaoh from </w:t>
      </w:r>
      <w:r w:rsidRPr="0084609A">
        <w:t>Milkili</w:t>
      </w:r>
      <w:r>
        <w:t xml:space="preserve">, king of </w:t>
      </w:r>
      <w:r w:rsidRPr="0084609A">
        <w:t xml:space="preserve">Gazru </w:t>
      </w:r>
      <w:r>
        <w:t xml:space="preserve">(Gezer), in which he complains about the power of the </w:t>
      </w:r>
      <w:r w:rsidRPr="00602999">
        <w:t xml:space="preserve">'Apiru </w:t>
      </w:r>
      <w:r>
        <w:t xml:space="preserve">(Habiru, or Hebrew).  By now we see that these </w:t>
      </w:r>
      <w:r w:rsidRPr="00602999">
        <w:t>'Apiru</w:t>
      </w:r>
      <w:r>
        <w:t xml:space="preserve"> are present in the </w:t>
      </w:r>
      <w:r w:rsidRPr="00F60B7C">
        <w:t>Cisjordan</w:t>
      </w:r>
      <w:r>
        <w:t xml:space="preserve"> with such power and ubiquity, we are compelled to ask...  Why aren’t they better identified, since they are such a force?  Who are they?  If the </w:t>
      </w:r>
      <w:r w:rsidRPr="00602999">
        <w:t xml:space="preserve">'Apiru </w:t>
      </w:r>
      <w:r>
        <w:t xml:space="preserve">are not the Hebrews or Israelites, who else could they be?  What other disturbing influence was so actively present in </w:t>
      </w:r>
      <w:r w:rsidRPr="00F60B7C">
        <w:t>Cisjordan</w:t>
      </w:r>
      <w:r>
        <w:t xml:space="preserve"> circa 1350 BC?</w:t>
      </w:r>
    </w:p>
    <w:p w:rsidR="00C5523E" w:rsidRDefault="007631DF" w:rsidP="00C5523E">
      <w:pPr>
        <w:pStyle w:val="Endnote"/>
      </w:pPr>
      <w:hyperlink r:id="rId56" w:history="1">
        <w:r w:rsidR="00C5523E" w:rsidRPr="0006102B">
          <w:rPr>
            <w:rStyle w:val="Hyperlink"/>
          </w:rPr>
          <w:t>https://en.wikipedia.org/wiki/Amarna_letter_EA_271</w:t>
        </w:r>
      </w:hyperlink>
    </w:p>
    <w:p w:rsidR="00C5523E" w:rsidRDefault="00C5523E" w:rsidP="00C5523E">
      <w:pPr>
        <w:pStyle w:val="Endnote"/>
      </w:pPr>
      <w:r>
        <w:t xml:space="preserve">EA 273 and EA 274 record the complaint of </w:t>
      </w:r>
      <w:r w:rsidRPr="00F60B7C">
        <w:t>NIN-UR.MAH.MEŠ</w:t>
      </w:r>
      <w:r>
        <w:t xml:space="preserve">, queen of </w:t>
      </w:r>
      <w:r w:rsidRPr="00F60B7C">
        <w:t>Beit Shemesh</w:t>
      </w:r>
      <w:r>
        <w:t xml:space="preserve">(?) about marauding </w:t>
      </w:r>
      <w:r w:rsidRPr="00602999">
        <w:t xml:space="preserve">'Apiru </w:t>
      </w:r>
      <w:r>
        <w:t>(Habiru, or Hebrew).</w:t>
      </w:r>
    </w:p>
    <w:p w:rsidR="00C5523E" w:rsidRDefault="007631DF" w:rsidP="00C5523E">
      <w:pPr>
        <w:pStyle w:val="Endnote"/>
      </w:pPr>
      <w:hyperlink r:id="rId57" w:history="1">
        <w:r w:rsidR="00C5523E" w:rsidRPr="0006102B">
          <w:rPr>
            <w:rStyle w:val="Hyperlink"/>
          </w:rPr>
          <w:t>https://en.wikipedia.org/wiki/Lady_of_the_Lions</w:t>
        </w:r>
      </w:hyperlink>
    </w:p>
    <w:p w:rsidR="00C5523E" w:rsidRDefault="00C5523E" w:rsidP="00C5523E">
      <w:pPr>
        <w:pStyle w:val="Endnote"/>
      </w:pPr>
      <w:r>
        <w:t xml:space="preserve">EA 282 is fifth of seven letters to pharaoh from </w:t>
      </w:r>
      <w:r w:rsidRPr="005846DD">
        <w:t>Šuwardata</w:t>
      </w:r>
      <w:r>
        <w:t>, thought to be king of Gath.</w:t>
      </w:r>
    </w:p>
    <w:p w:rsidR="00C5523E" w:rsidRDefault="007631DF" w:rsidP="00C5523E">
      <w:pPr>
        <w:pStyle w:val="Endnote"/>
      </w:pPr>
      <w:hyperlink r:id="rId58" w:history="1">
        <w:r w:rsidR="00C5523E" w:rsidRPr="0006102B">
          <w:rPr>
            <w:rStyle w:val="Hyperlink"/>
          </w:rPr>
          <w:t>https://en.wikipedia.org/wiki/Amarna_letter_EA_282</w:t>
        </w:r>
      </w:hyperlink>
    </w:p>
    <w:p w:rsidR="00C5523E" w:rsidRDefault="007631DF" w:rsidP="00C5523E">
      <w:pPr>
        <w:pStyle w:val="Endnote"/>
      </w:pPr>
      <w:hyperlink r:id="rId59" w:history="1">
        <w:r w:rsidR="00C5523E" w:rsidRPr="0006102B">
          <w:rPr>
            <w:rStyle w:val="Hyperlink"/>
          </w:rPr>
          <w:t>http://www.reshafim.org.il/ad/egypt/a-abdu-heba2.htm</w:t>
        </w:r>
      </w:hyperlink>
    </w:p>
    <w:p w:rsidR="00C5523E" w:rsidRDefault="00C5523E" w:rsidP="00C5523E">
      <w:pPr>
        <w:pStyle w:val="Endnote"/>
      </w:pPr>
      <w:r>
        <w:t xml:space="preserve">EA 286 is second of six letters to pharaoh from </w:t>
      </w:r>
      <w:r w:rsidRPr="00BE22C1">
        <w:t>Abdi-Heba</w:t>
      </w:r>
      <w:r>
        <w:t xml:space="preserve">, king of Jerusalem, the Jebusite stronghold, in which </w:t>
      </w:r>
      <w:r w:rsidRPr="00BE22C1">
        <w:t>Abdi-Heba</w:t>
      </w:r>
      <w:r>
        <w:t xml:space="preserve"> complains about the </w:t>
      </w:r>
      <w:r w:rsidRPr="00602999">
        <w:t xml:space="preserve">'Apiru </w:t>
      </w:r>
      <w:r>
        <w:t>(Habiru, or Hebrew).</w:t>
      </w:r>
    </w:p>
    <w:p w:rsidR="00C5523E" w:rsidRDefault="007631DF" w:rsidP="00C5523E">
      <w:pPr>
        <w:pStyle w:val="Endnote"/>
      </w:pPr>
      <w:hyperlink r:id="rId60" w:history="1">
        <w:r w:rsidR="00C5523E" w:rsidRPr="0006102B">
          <w:rPr>
            <w:rStyle w:val="Hyperlink"/>
          </w:rPr>
          <w:t>https://en.wikipedia.org/wiki/Amarna_letter_EA_286</w:t>
        </w:r>
      </w:hyperlink>
    </w:p>
    <w:p w:rsidR="00C5523E" w:rsidRDefault="007631DF" w:rsidP="00C5523E">
      <w:pPr>
        <w:pStyle w:val="Endnote"/>
      </w:pPr>
      <w:hyperlink r:id="rId61" w:history="1">
        <w:r w:rsidR="00C5523E" w:rsidRPr="0006102B">
          <w:rPr>
            <w:rStyle w:val="Hyperlink"/>
          </w:rPr>
          <w:t>http://www.reshafim.org.il/ad/egypt/a-abdu-heba1.htm</w:t>
        </w:r>
      </w:hyperlink>
    </w:p>
    <w:p w:rsidR="00C5523E" w:rsidRDefault="00C5523E" w:rsidP="00C5523E">
      <w:pPr>
        <w:pStyle w:val="Endnote"/>
      </w:pPr>
      <w:r>
        <w:t xml:space="preserve">EA 287 is third of six letters to pharaoh from </w:t>
      </w:r>
      <w:r w:rsidRPr="00BE22C1">
        <w:t>Abdi-Heba</w:t>
      </w:r>
      <w:r>
        <w:t xml:space="preserve">, king of Jerusalem, in which he complains about the </w:t>
      </w:r>
      <w:r w:rsidRPr="00602999">
        <w:t xml:space="preserve">'Apiru </w:t>
      </w:r>
      <w:r>
        <w:t xml:space="preserve">(Habiru, or Hebrew), and additionally about the </w:t>
      </w:r>
      <w:r w:rsidRPr="00235153">
        <w:t>Kašites</w:t>
      </w:r>
      <w:r>
        <w:t xml:space="preserve"> and their crimes.</w:t>
      </w:r>
    </w:p>
    <w:p w:rsidR="00C5523E" w:rsidRDefault="007631DF" w:rsidP="00C5523E">
      <w:pPr>
        <w:pStyle w:val="Endnote"/>
      </w:pPr>
      <w:hyperlink r:id="rId62" w:history="1">
        <w:r w:rsidR="00C5523E" w:rsidRPr="0006102B">
          <w:rPr>
            <w:rStyle w:val="Hyperlink"/>
          </w:rPr>
          <w:t>https://en.wikipedia.org/wiki/Amarna_letter_EA_287</w:t>
        </w:r>
      </w:hyperlink>
    </w:p>
    <w:p w:rsidR="00C5523E" w:rsidRDefault="007631DF" w:rsidP="00C5523E">
      <w:pPr>
        <w:pStyle w:val="Endnote"/>
      </w:pPr>
      <w:hyperlink r:id="rId63" w:history="1">
        <w:r w:rsidR="00C5523E" w:rsidRPr="0006102B">
          <w:rPr>
            <w:rStyle w:val="Hyperlink"/>
          </w:rPr>
          <w:t>https://en.wikipedia.org/wiki/Kassites</w:t>
        </w:r>
      </w:hyperlink>
    </w:p>
    <w:p w:rsidR="00C5523E" w:rsidRDefault="00C5523E" w:rsidP="00C5523E">
      <w:pPr>
        <w:pStyle w:val="Endnote"/>
      </w:pPr>
      <w:r>
        <w:t xml:space="preserve">EA 289 is yet the fifth of six letters to pharaoh from </w:t>
      </w:r>
      <w:r w:rsidRPr="00BE22C1">
        <w:t>Abdi-Heba</w:t>
      </w:r>
      <w:r>
        <w:t>, king of Jerusalem, in which he explains some of the complexity of the era’s political intrigue, which seems to extend all the way to Anatolia and the Arsawa (Arzawa?)</w:t>
      </w:r>
    </w:p>
    <w:p w:rsidR="00C5523E" w:rsidRDefault="007631DF" w:rsidP="00C5523E">
      <w:pPr>
        <w:pStyle w:val="Endnote"/>
      </w:pPr>
      <w:hyperlink r:id="rId64" w:history="1">
        <w:r w:rsidR="00C5523E" w:rsidRPr="0006102B">
          <w:rPr>
            <w:rStyle w:val="Hyperlink"/>
          </w:rPr>
          <w:t>https://en.wikipedia.org/wiki/Amarna_letter_EA_289</w:t>
        </w:r>
      </w:hyperlink>
    </w:p>
    <w:p w:rsidR="00C5523E" w:rsidRDefault="00C5523E" w:rsidP="00C5523E">
      <w:pPr>
        <w:pStyle w:val="Endnote"/>
      </w:pPr>
      <w:r>
        <w:t xml:space="preserve">EA 323 is fourth of seven letters to pharaoh from </w:t>
      </w:r>
      <w:r w:rsidRPr="006360C7">
        <w:t>Yidya</w:t>
      </w:r>
      <w:r>
        <w:t xml:space="preserve">, king of </w:t>
      </w:r>
      <w:r w:rsidRPr="006360C7">
        <w:t>Ashkelon</w:t>
      </w:r>
      <w:r>
        <w:t>.</w:t>
      </w:r>
    </w:p>
    <w:p w:rsidR="00C5523E" w:rsidRDefault="007631DF" w:rsidP="00C5523E">
      <w:pPr>
        <w:pStyle w:val="Endnote"/>
      </w:pPr>
      <w:hyperlink r:id="rId65" w:history="1">
        <w:r w:rsidR="00C5523E" w:rsidRPr="0006102B">
          <w:rPr>
            <w:rStyle w:val="Hyperlink"/>
          </w:rPr>
          <w:t>https://en.wikipedia.org/wiki/Amarna_letter_EA_323</w:t>
        </w:r>
      </w:hyperlink>
    </w:p>
    <w:p w:rsidR="00C5523E" w:rsidRDefault="00C5523E" w:rsidP="00C5523E">
      <w:pPr>
        <w:pStyle w:val="Endnote"/>
      </w:pPr>
      <w:r>
        <w:t xml:space="preserve">EA 362 is one among about seventy letters to pharaoh from </w:t>
      </w:r>
      <w:r w:rsidRPr="00AA22CA">
        <w:t>Rib-Haddi</w:t>
      </w:r>
      <w:r>
        <w:t>, king of Byblos.  See EA 75.</w:t>
      </w:r>
    </w:p>
    <w:p w:rsidR="00C5523E" w:rsidRDefault="007631DF" w:rsidP="00C5523E">
      <w:pPr>
        <w:pStyle w:val="Endnote"/>
      </w:pPr>
      <w:hyperlink r:id="rId66" w:history="1">
        <w:r w:rsidR="00C5523E" w:rsidRPr="0006102B">
          <w:rPr>
            <w:rStyle w:val="Hyperlink"/>
          </w:rPr>
          <w:t>https://en.wikipedia.org/wiki/Amarna_letter_EA_362</w:t>
        </w:r>
      </w:hyperlink>
    </w:p>
    <w:p w:rsidR="00C5523E" w:rsidRDefault="00C5523E" w:rsidP="00C5523E">
      <w:pPr>
        <w:pStyle w:val="Endnote"/>
      </w:pPr>
      <w:r>
        <w:t>EA 366 is a report of the king of Gath</w:t>
      </w:r>
      <w:r w:rsidRPr="00DD5575">
        <w:t xml:space="preserve"> </w:t>
      </w:r>
      <w:r>
        <w:t>to pharaoh about the defeat of an Habiru uprising.  We could not locate a translation.</w:t>
      </w:r>
    </w:p>
    <w:p w:rsidR="00C5523E" w:rsidRDefault="007631DF" w:rsidP="00C5523E">
      <w:pPr>
        <w:pStyle w:val="Endnote"/>
      </w:pPr>
      <w:hyperlink r:id="rId67" w:history="1">
        <w:r w:rsidR="00C5523E" w:rsidRPr="0006102B">
          <w:rPr>
            <w:rStyle w:val="Hyperlink"/>
          </w:rPr>
          <w:t>https://en.wikipedia.org/wiki/Amarna_letter_EA_366</w:t>
        </w:r>
      </w:hyperlink>
    </w:p>
    <w:p w:rsidR="00C5523E" w:rsidRDefault="00C5523E" w:rsidP="00C5523E">
      <w:pPr>
        <w:pStyle w:val="Endnote"/>
      </w:pPr>
      <w:r>
        <w:t xml:space="preserve">Considered as a whole we see that the Amarna letters range all the way from trivial bartering to serious diplomatic discourse; from pathetic boot-licking, buttering-up, stroking, sucking-up to overhanded one-up-man-ship.  The twenty-first century is not the originator of </w:t>
      </w:r>
      <w:r w:rsidRPr="008C0E3F">
        <w:t>complisults</w:t>
      </w:r>
      <w:r>
        <w:t>, insults, smack, zin</w:t>
      </w:r>
      <w:r w:rsidR="00014F81">
        <w:t>gers, and more.  In the Amarna L</w:t>
      </w:r>
      <w:r>
        <w:t>etters</w:t>
      </w:r>
      <w:r w:rsidR="00014F81">
        <w:t>,</w:t>
      </w:r>
      <w:r>
        <w:t xml:space="preserve"> we find mention of many of the major city-states involved with Israel over the years.</w:t>
      </w:r>
    </w:p>
    <w:p w:rsidR="00C5523E" w:rsidRDefault="007631DF" w:rsidP="00C5523E">
      <w:pPr>
        <w:pStyle w:val="Endnote"/>
      </w:pPr>
      <w:hyperlink r:id="rId68" w:history="1">
        <w:r w:rsidR="00C5523E" w:rsidRPr="0006102B">
          <w:rPr>
            <w:rStyle w:val="Hyperlink"/>
          </w:rPr>
          <w:t>http://web.archive.org/web/20021003080635/http://www.geocities.com/Paris/LeftBank/5210/elamarna.htm</w:t>
        </w:r>
      </w:hyperlink>
    </w:p>
    <w:p w:rsidR="00C5523E" w:rsidRDefault="00C5523E" w:rsidP="00C5523E">
      <w:pPr>
        <w:pStyle w:val="Endnote"/>
      </w:pPr>
      <w:r>
        <w:t>A google search for the “</w:t>
      </w:r>
      <w:r w:rsidRPr="00C142C2">
        <w:t>identity of Suti nomads</w:t>
      </w:r>
      <w:r>
        <w:t xml:space="preserve">” turns up an interesting discussion in </w:t>
      </w:r>
      <w:r w:rsidRPr="00C142C2">
        <w:t>The Bibliotheca Sacra, Volume 54</w:t>
      </w:r>
      <w:r>
        <w:t>, July, 1897, page 428… it’s just too long to cut and paste</w:t>
      </w:r>
      <w:r w:rsidR="009C62B4">
        <w:t xml:space="preserve">: you will do better searching for </w:t>
      </w:r>
      <w:r w:rsidR="009C62B4">
        <w:t>“</w:t>
      </w:r>
      <w:r w:rsidR="009C62B4" w:rsidRPr="00C142C2">
        <w:t>identity of Suti nomads</w:t>
      </w:r>
      <w:r w:rsidR="009C62B4">
        <w:t>”</w:t>
      </w:r>
      <w:r w:rsidR="009C62B4">
        <w:t xml:space="preserve"> on your own</w:t>
      </w:r>
      <w:r>
        <w:t>.</w:t>
      </w:r>
    </w:p>
  </w:endnote>
  <w:endnote w:id="30">
    <w:p w:rsidR="002639B3" w:rsidRPr="00712B2A" w:rsidRDefault="002639B3" w:rsidP="002639B3">
      <w:pPr>
        <w:pStyle w:val="Endnote"/>
        <w:rPr>
          <w:rStyle w:val="text"/>
        </w:rPr>
      </w:pPr>
      <w:r>
        <w:rPr>
          <w:rStyle w:val="EndnoteReference"/>
        </w:rPr>
        <w:endnoteRef/>
      </w:r>
      <w:r>
        <w:t xml:space="preserve"> For this reason alone, </w:t>
      </w:r>
      <w:r>
        <w:rPr>
          <w:lang w:val="en"/>
        </w:rPr>
        <w:t>Y</w:t>
      </w:r>
      <w:r w:rsidRPr="009424D0">
        <w:rPr>
          <w:lang w:val="en"/>
        </w:rPr>
        <w:t>srỉ</w:t>
      </w:r>
      <w:r w:rsidRPr="009424D0">
        <w:rPr>
          <w:rFonts w:ascii="Tahoma" w:hAnsi="Tahoma" w:cs="Tahoma"/>
          <w:lang w:val="en"/>
        </w:rPr>
        <w:t>ꜣ</w:t>
      </w:r>
      <w:r w:rsidRPr="009424D0">
        <w:rPr>
          <w:lang w:val="en"/>
        </w:rPr>
        <w:t>r</w:t>
      </w:r>
      <w:r>
        <w:rPr>
          <w:lang w:val="en"/>
        </w:rPr>
        <w:t xml:space="preserve"> </w:t>
      </w:r>
      <w:r>
        <w:rPr>
          <w:rFonts w:cs="Times New Roman"/>
          <w:lang w:val="en"/>
        </w:rPr>
        <w:t>≡</w:t>
      </w:r>
      <w:r>
        <w:rPr>
          <w:lang w:val="en"/>
        </w:rPr>
        <w:t xml:space="preserve"> </w:t>
      </w:r>
      <w:r w:rsidR="00712B2A">
        <w:rPr>
          <w:rStyle w:val="text"/>
        </w:rPr>
        <w:t>Jezreel, is a much better definition.</w:t>
      </w:r>
    </w:p>
  </w:endnote>
  <w:endnote w:id="31">
    <w:p w:rsidR="00DD5575" w:rsidRDefault="00DD5575" w:rsidP="00524FEF">
      <w:pPr>
        <w:pStyle w:val="Endnote"/>
      </w:pPr>
      <w:r>
        <w:rPr>
          <w:rStyle w:val="EndnoteReference"/>
        </w:rPr>
        <w:end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1DF" w:rsidRDefault="007631DF" w:rsidP="0031344D">
      <w:pPr>
        <w:spacing w:after="0"/>
      </w:pPr>
      <w:r>
        <w:separator/>
      </w:r>
    </w:p>
  </w:footnote>
  <w:footnote w:type="continuationSeparator" w:id="0">
    <w:p w:rsidR="007631DF" w:rsidRDefault="007631DF" w:rsidP="00313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A0D65"/>
    <w:multiLevelType w:val="multilevel"/>
    <w:tmpl w:val="F65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37A75"/>
    <w:multiLevelType w:val="hybridMultilevel"/>
    <w:tmpl w:val="8CB8060E"/>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B"/>
    <w:rsid w:val="00001210"/>
    <w:rsid w:val="0000272E"/>
    <w:rsid w:val="00005585"/>
    <w:rsid w:val="00005D9D"/>
    <w:rsid w:val="0001433A"/>
    <w:rsid w:val="00014F81"/>
    <w:rsid w:val="00016ED0"/>
    <w:rsid w:val="00020E8B"/>
    <w:rsid w:val="00021957"/>
    <w:rsid w:val="000272DB"/>
    <w:rsid w:val="00032947"/>
    <w:rsid w:val="000373CF"/>
    <w:rsid w:val="00040BA6"/>
    <w:rsid w:val="00042DDB"/>
    <w:rsid w:val="000440A5"/>
    <w:rsid w:val="000445E7"/>
    <w:rsid w:val="00045922"/>
    <w:rsid w:val="00046AF7"/>
    <w:rsid w:val="00050EE0"/>
    <w:rsid w:val="00052571"/>
    <w:rsid w:val="000531D0"/>
    <w:rsid w:val="00057ECE"/>
    <w:rsid w:val="000603A4"/>
    <w:rsid w:val="00061AC1"/>
    <w:rsid w:val="0006467E"/>
    <w:rsid w:val="0006502E"/>
    <w:rsid w:val="00065989"/>
    <w:rsid w:val="00066066"/>
    <w:rsid w:val="000719E5"/>
    <w:rsid w:val="00076813"/>
    <w:rsid w:val="00077EDC"/>
    <w:rsid w:val="000806A3"/>
    <w:rsid w:val="0008107D"/>
    <w:rsid w:val="00083442"/>
    <w:rsid w:val="00084737"/>
    <w:rsid w:val="000944D1"/>
    <w:rsid w:val="00094C00"/>
    <w:rsid w:val="000A0E41"/>
    <w:rsid w:val="000A4749"/>
    <w:rsid w:val="000A55D2"/>
    <w:rsid w:val="000A67FB"/>
    <w:rsid w:val="000B283C"/>
    <w:rsid w:val="000B2AB9"/>
    <w:rsid w:val="000B4A46"/>
    <w:rsid w:val="000B514A"/>
    <w:rsid w:val="000C0372"/>
    <w:rsid w:val="000C2B1A"/>
    <w:rsid w:val="000C43A9"/>
    <w:rsid w:val="000C504C"/>
    <w:rsid w:val="000C579F"/>
    <w:rsid w:val="000C5E85"/>
    <w:rsid w:val="000C6395"/>
    <w:rsid w:val="000C74BD"/>
    <w:rsid w:val="000D0E7C"/>
    <w:rsid w:val="000D10E7"/>
    <w:rsid w:val="000D2E8C"/>
    <w:rsid w:val="000D40EB"/>
    <w:rsid w:val="000D5C6A"/>
    <w:rsid w:val="000D5EE5"/>
    <w:rsid w:val="000E0437"/>
    <w:rsid w:val="000E2230"/>
    <w:rsid w:val="000E27EA"/>
    <w:rsid w:val="000E5BE2"/>
    <w:rsid w:val="000E6B6D"/>
    <w:rsid w:val="000F4732"/>
    <w:rsid w:val="000F6956"/>
    <w:rsid w:val="00103F4D"/>
    <w:rsid w:val="0010467F"/>
    <w:rsid w:val="00105AB6"/>
    <w:rsid w:val="00106157"/>
    <w:rsid w:val="001121A6"/>
    <w:rsid w:val="001123AB"/>
    <w:rsid w:val="00116F86"/>
    <w:rsid w:val="0012056A"/>
    <w:rsid w:val="00120C38"/>
    <w:rsid w:val="001236C5"/>
    <w:rsid w:val="0012399B"/>
    <w:rsid w:val="00123D18"/>
    <w:rsid w:val="00123EF5"/>
    <w:rsid w:val="00124749"/>
    <w:rsid w:val="00130D36"/>
    <w:rsid w:val="00133692"/>
    <w:rsid w:val="001343C0"/>
    <w:rsid w:val="00136B86"/>
    <w:rsid w:val="001373D4"/>
    <w:rsid w:val="0014102E"/>
    <w:rsid w:val="00143E8A"/>
    <w:rsid w:val="001465EC"/>
    <w:rsid w:val="001470BB"/>
    <w:rsid w:val="0014730A"/>
    <w:rsid w:val="0014744D"/>
    <w:rsid w:val="001477ED"/>
    <w:rsid w:val="00147D22"/>
    <w:rsid w:val="00150003"/>
    <w:rsid w:val="00150038"/>
    <w:rsid w:val="00152D51"/>
    <w:rsid w:val="00153D2F"/>
    <w:rsid w:val="0016036F"/>
    <w:rsid w:val="00164280"/>
    <w:rsid w:val="0017265D"/>
    <w:rsid w:val="001742C0"/>
    <w:rsid w:val="001758A4"/>
    <w:rsid w:val="00176278"/>
    <w:rsid w:val="00176531"/>
    <w:rsid w:val="00177E60"/>
    <w:rsid w:val="00183D84"/>
    <w:rsid w:val="0019635C"/>
    <w:rsid w:val="001A03DB"/>
    <w:rsid w:val="001A136B"/>
    <w:rsid w:val="001A1A71"/>
    <w:rsid w:val="001A2500"/>
    <w:rsid w:val="001A3C95"/>
    <w:rsid w:val="001A452E"/>
    <w:rsid w:val="001A4F6C"/>
    <w:rsid w:val="001A5F89"/>
    <w:rsid w:val="001A68F1"/>
    <w:rsid w:val="001B12FD"/>
    <w:rsid w:val="001B241F"/>
    <w:rsid w:val="001B31B1"/>
    <w:rsid w:val="001B56F0"/>
    <w:rsid w:val="001B5ADB"/>
    <w:rsid w:val="001C0434"/>
    <w:rsid w:val="001C330E"/>
    <w:rsid w:val="001C4684"/>
    <w:rsid w:val="001C5AA3"/>
    <w:rsid w:val="001C65C1"/>
    <w:rsid w:val="001C6C25"/>
    <w:rsid w:val="001D2A89"/>
    <w:rsid w:val="001E27F0"/>
    <w:rsid w:val="001E2978"/>
    <w:rsid w:val="001E6119"/>
    <w:rsid w:val="001E6FB4"/>
    <w:rsid w:val="001E72FE"/>
    <w:rsid w:val="001E73B3"/>
    <w:rsid w:val="001F1B15"/>
    <w:rsid w:val="001F4688"/>
    <w:rsid w:val="001F6705"/>
    <w:rsid w:val="00201FE7"/>
    <w:rsid w:val="00203800"/>
    <w:rsid w:val="00205850"/>
    <w:rsid w:val="00210E2D"/>
    <w:rsid w:val="00212270"/>
    <w:rsid w:val="002130FD"/>
    <w:rsid w:val="0021341B"/>
    <w:rsid w:val="002134C8"/>
    <w:rsid w:val="00214B42"/>
    <w:rsid w:val="0022025D"/>
    <w:rsid w:val="0022467A"/>
    <w:rsid w:val="00225AA5"/>
    <w:rsid w:val="00225B5B"/>
    <w:rsid w:val="00232CCE"/>
    <w:rsid w:val="00235153"/>
    <w:rsid w:val="00236A8B"/>
    <w:rsid w:val="002379B9"/>
    <w:rsid w:val="002403E4"/>
    <w:rsid w:val="002412AA"/>
    <w:rsid w:val="0024749A"/>
    <w:rsid w:val="00250299"/>
    <w:rsid w:val="00251081"/>
    <w:rsid w:val="00255330"/>
    <w:rsid w:val="00261ADC"/>
    <w:rsid w:val="00262890"/>
    <w:rsid w:val="002639B3"/>
    <w:rsid w:val="00264D7D"/>
    <w:rsid w:val="00271E64"/>
    <w:rsid w:val="00273F6D"/>
    <w:rsid w:val="00276D0A"/>
    <w:rsid w:val="002812F9"/>
    <w:rsid w:val="00281757"/>
    <w:rsid w:val="00285033"/>
    <w:rsid w:val="00287BC3"/>
    <w:rsid w:val="0029141A"/>
    <w:rsid w:val="00291FC8"/>
    <w:rsid w:val="002932C3"/>
    <w:rsid w:val="0029739F"/>
    <w:rsid w:val="002A0BEF"/>
    <w:rsid w:val="002A33BC"/>
    <w:rsid w:val="002A3880"/>
    <w:rsid w:val="002A5055"/>
    <w:rsid w:val="002A5F7B"/>
    <w:rsid w:val="002B02F3"/>
    <w:rsid w:val="002B10B7"/>
    <w:rsid w:val="002B7DAD"/>
    <w:rsid w:val="002C1739"/>
    <w:rsid w:val="002C221B"/>
    <w:rsid w:val="002C296B"/>
    <w:rsid w:val="002C7522"/>
    <w:rsid w:val="002D09EA"/>
    <w:rsid w:val="002D2E6C"/>
    <w:rsid w:val="002D419B"/>
    <w:rsid w:val="002D4F4B"/>
    <w:rsid w:val="002D5684"/>
    <w:rsid w:val="002D70DE"/>
    <w:rsid w:val="002E1097"/>
    <w:rsid w:val="002E15B9"/>
    <w:rsid w:val="002E1743"/>
    <w:rsid w:val="002E2C4F"/>
    <w:rsid w:val="002E3F84"/>
    <w:rsid w:val="002F192E"/>
    <w:rsid w:val="002F19B7"/>
    <w:rsid w:val="002F3688"/>
    <w:rsid w:val="002F37E7"/>
    <w:rsid w:val="00303773"/>
    <w:rsid w:val="00303F53"/>
    <w:rsid w:val="00304D3D"/>
    <w:rsid w:val="003062DD"/>
    <w:rsid w:val="003069EB"/>
    <w:rsid w:val="00310C51"/>
    <w:rsid w:val="00311049"/>
    <w:rsid w:val="0031344D"/>
    <w:rsid w:val="0031383E"/>
    <w:rsid w:val="00313899"/>
    <w:rsid w:val="00313ACC"/>
    <w:rsid w:val="003140BA"/>
    <w:rsid w:val="00314DE2"/>
    <w:rsid w:val="00321DAB"/>
    <w:rsid w:val="00321E95"/>
    <w:rsid w:val="0032751A"/>
    <w:rsid w:val="00327D57"/>
    <w:rsid w:val="00330BFA"/>
    <w:rsid w:val="00333CC5"/>
    <w:rsid w:val="003345F6"/>
    <w:rsid w:val="00334955"/>
    <w:rsid w:val="003350BC"/>
    <w:rsid w:val="00336258"/>
    <w:rsid w:val="00342910"/>
    <w:rsid w:val="00343D64"/>
    <w:rsid w:val="0034594C"/>
    <w:rsid w:val="0034736D"/>
    <w:rsid w:val="00352615"/>
    <w:rsid w:val="003538B9"/>
    <w:rsid w:val="00357C4A"/>
    <w:rsid w:val="00361D57"/>
    <w:rsid w:val="00365E6A"/>
    <w:rsid w:val="0036701D"/>
    <w:rsid w:val="00372706"/>
    <w:rsid w:val="00372899"/>
    <w:rsid w:val="00374BE9"/>
    <w:rsid w:val="00375259"/>
    <w:rsid w:val="003758C0"/>
    <w:rsid w:val="003764D4"/>
    <w:rsid w:val="00380130"/>
    <w:rsid w:val="0038021D"/>
    <w:rsid w:val="00383B7C"/>
    <w:rsid w:val="0038667B"/>
    <w:rsid w:val="00386952"/>
    <w:rsid w:val="00387704"/>
    <w:rsid w:val="00387CDA"/>
    <w:rsid w:val="00387DF6"/>
    <w:rsid w:val="00394F0C"/>
    <w:rsid w:val="003A1011"/>
    <w:rsid w:val="003A177F"/>
    <w:rsid w:val="003A227A"/>
    <w:rsid w:val="003A37D6"/>
    <w:rsid w:val="003A554D"/>
    <w:rsid w:val="003A6935"/>
    <w:rsid w:val="003B08C0"/>
    <w:rsid w:val="003B4FAF"/>
    <w:rsid w:val="003C1AA3"/>
    <w:rsid w:val="003C3A10"/>
    <w:rsid w:val="003C47F6"/>
    <w:rsid w:val="003C513E"/>
    <w:rsid w:val="003C7DC0"/>
    <w:rsid w:val="003D2A9C"/>
    <w:rsid w:val="003D2DFD"/>
    <w:rsid w:val="003E1E9B"/>
    <w:rsid w:val="003E2183"/>
    <w:rsid w:val="003E3DB5"/>
    <w:rsid w:val="003F2A26"/>
    <w:rsid w:val="003F349B"/>
    <w:rsid w:val="003F750D"/>
    <w:rsid w:val="00403D73"/>
    <w:rsid w:val="00404DB6"/>
    <w:rsid w:val="00405DC3"/>
    <w:rsid w:val="004063D9"/>
    <w:rsid w:val="0041310A"/>
    <w:rsid w:val="0041674C"/>
    <w:rsid w:val="00420FA0"/>
    <w:rsid w:val="00423135"/>
    <w:rsid w:val="00424599"/>
    <w:rsid w:val="00425722"/>
    <w:rsid w:val="004278EA"/>
    <w:rsid w:val="00430501"/>
    <w:rsid w:val="00431D7F"/>
    <w:rsid w:val="00434E6F"/>
    <w:rsid w:val="00441945"/>
    <w:rsid w:val="004428A0"/>
    <w:rsid w:val="00442B93"/>
    <w:rsid w:val="0044343C"/>
    <w:rsid w:val="0044512D"/>
    <w:rsid w:val="004470DA"/>
    <w:rsid w:val="0044796C"/>
    <w:rsid w:val="004517EB"/>
    <w:rsid w:val="0045404D"/>
    <w:rsid w:val="004558F1"/>
    <w:rsid w:val="0045603A"/>
    <w:rsid w:val="00456516"/>
    <w:rsid w:val="00460148"/>
    <w:rsid w:val="004606E8"/>
    <w:rsid w:val="00465342"/>
    <w:rsid w:val="004656A0"/>
    <w:rsid w:val="00466EEA"/>
    <w:rsid w:val="004670DE"/>
    <w:rsid w:val="004679A5"/>
    <w:rsid w:val="004702AA"/>
    <w:rsid w:val="0047326F"/>
    <w:rsid w:val="00473C83"/>
    <w:rsid w:val="0047672E"/>
    <w:rsid w:val="00480512"/>
    <w:rsid w:val="0048066C"/>
    <w:rsid w:val="00490659"/>
    <w:rsid w:val="00491083"/>
    <w:rsid w:val="004914E3"/>
    <w:rsid w:val="00491614"/>
    <w:rsid w:val="004929F1"/>
    <w:rsid w:val="0049492C"/>
    <w:rsid w:val="00494AAC"/>
    <w:rsid w:val="00495A9D"/>
    <w:rsid w:val="00496310"/>
    <w:rsid w:val="0049663B"/>
    <w:rsid w:val="004975BD"/>
    <w:rsid w:val="004A4C56"/>
    <w:rsid w:val="004A5293"/>
    <w:rsid w:val="004B06AF"/>
    <w:rsid w:val="004B1054"/>
    <w:rsid w:val="004B5440"/>
    <w:rsid w:val="004B5651"/>
    <w:rsid w:val="004C132F"/>
    <w:rsid w:val="004C30D5"/>
    <w:rsid w:val="004D11AE"/>
    <w:rsid w:val="004D29C2"/>
    <w:rsid w:val="004D3ABD"/>
    <w:rsid w:val="004D3E8F"/>
    <w:rsid w:val="004E122C"/>
    <w:rsid w:val="004E2AA6"/>
    <w:rsid w:val="004E2D5D"/>
    <w:rsid w:val="004E6085"/>
    <w:rsid w:val="004E748F"/>
    <w:rsid w:val="004F170E"/>
    <w:rsid w:val="004F21D2"/>
    <w:rsid w:val="004F2ADB"/>
    <w:rsid w:val="004F3B2F"/>
    <w:rsid w:val="004F46C9"/>
    <w:rsid w:val="004F6C21"/>
    <w:rsid w:val="004F6DCF"/>
    <w:rsid w:val="004F724A"/>
    <w:rsid w:val="0050169B"/>
    <w:rsid w:val="00503766"/>
    <w:rsid w:val="005115F5"/>
    <w:rsid w:val="0051495A"/>
    <w:rsid w:val="00516B7F"/>
    <w:rsid w:val="005241D8"/>
    <w:rsid w:val="00524766"/>
    <w:rsid w:val="00524FEF"/>
    <w:rsid w:val="00531105"/>
    <w:rsid w:val="00532C21"/>
    <w:rsid w:val="0053332D"/>
    <w:rsid w:val="00533A2C"/>
    <w:rsid w:val="00536927"/>
    <w:rsid w:val="00537C29"/>
    <w:rsid w:val="005529BB"/>
    <w:rsid w:val="005533A6"/>
    <w:rsid w:val="0055355A"/>
    <w:rsid w:val="00557E15"/>
    <w:rsid w:val="00560931"/>
    <w:rsid w:val="00561B88"/>
    <w:rsid w:val="00561CEF"/>
    <w:rsid w:val="00562090"/>
    <w:rsid w:val="00563979"/>
    <w:rsid w:val="00563EE0"/>
    <w:rsid w:val="00564599"/>
    <w:rsid w:val="00573BB8"/>
    <w:rsid w:val="00575632"/>
    <w:rsid w:val="005774ED"/>
    <w:rsid w:val="00577E62"/>
    <w:rsid w:val="00580E04"/>
    <w:rsid w:val="00582469"/>
    <w:rsid w:val="00582EFA"/>
    <w:rsid w:val="0058434A"/>
    <w:rsid w:val="005846DD"/>
    <w:rsid w:val="00585C34"/>
    <w:rsid w:val="00585D57"/>
    <w:rsid w:val="00585DDC"/>
    <w:rsid w:val="00587D57"/>
    <w:rsid w:val="00590176"/>
    <w:rsid w:val="0059164A"/>
    <w:rsid w:val="00591AE0"/>
    <w:rsid w:val="00592C2D"/>
    <w:rsid w:val="005931CF"/>
    <w:rsid w:val="00595ABC"/>
    <w:rsid w:val="00595C60"/>
    <w:rsid w:val="00596928"/>
    <w:rsid w:val="00597054"/>
    <w:rsid w:val="00597BDD"/>
    <w:rsid w:val="005A1355"/>
    <w:rsid w:val="005A1A90"/>
    <w:rsid w:val="005A29C7"/>
    <w:rsid w:val="005A354F"/>
    <w:rsid w:val="005A6F43"/>
    <w:rsid w:val="005B1BA3"/>
    <w:rsid w:val="005B2B5B"/>
    <w:rsid w:val="005B4CF4"/>
    <w:rsid w:val="005B547A"/>
    <w:rsid w:val="005B5E3B"/>
    <w:rsid w:val="005B62C5"/>
    <w:rsid w:val="005C02FD"/>
    <w:rsid w:val="005C2E87"/>
    <w:rsid w:val="005C5916"/>
    <w:rsid w:val="005C627C"/>
    <w:rsid w:val="005C73F7"/>
    <w:rsid w:val="005C761D"/>
    <w:rsid w:val="005D3297"/>
    <w:rsid w:val="005D3F0C"/>
    <w:rsid w:val="005D415C"/>
    <w:rsid w:val="005D42AA"/>
    <w:rsid w:val="005D6DFF"/>
    <w:rsid w:val="005E4123"/>
    <w:rsid w:val="005F242B"/>
    <w:rsid w:val="005F34B8"/>
    <w:rsid w:val="005F4955"/>
    <w:rsid w:val="005F4C8E"/>
    <w:rsid w:val="005F502B"/>
    <w:rsid w:val="005F5518"/>
    <w:rsid w:val="00600A97"/>
    <w:rsid w:val="00601486"/>
    <w:rsid w:val="00601DA5"/>
    <w:rsid w:val="00602999"/>
    <w:rsid w:val="00602B36"/>
    <w:rsid w:val="00606B20"/>
    <w:rsid w:val="00613901"/>
    <w:rsid w:val="006152D6"/>
    <w:rsid w:val="00620120"/>
    <w:rsid w:val="006224E9"/>
    <w:rsid w:val="00626A0A"/>
    <w:rsid w:val="006278BC"/>
    <w:rsid w:val="00635831"/>
    <w:rsid w:val="006360C7"/>
    <w:rsid w:val="006364D6"/>
    <w:rsid w:val="00636B6F"/>
    <w:rsid w:val="0063740C"/>
    <w:rsid w:val="00640364"/>
    <w:rsid w:val="006417D5"/>
    <w:rsid w:val="00641C89"/>
    <w:rsid w:val="00642090"/>
    <w:rsid w:val="00644718"/>
    <w:rsid w:val="0065105E"/>
    <w:rsid w:val="006521E9"/>
    <w:rsid w:val="0065528D"/>
    <w:rsid w:val="00655DAE"/>
    <w:rsid w:val="0066280F"/>
    <w:rsid w:val="006665EF"/>
    <w:rsid w:val="00672178"/>
    <w:rsid w:val="00672182"/>
    <w:rsid w:val="006734C9"/>
    <w:rsid w:val="006779A9"/>
    <w:rsid w:val="00682554"/>
    <w:rsid w:val="006853BD"/>
    <w:rsid w:val="0068730D"/>
    <w:rsid w:val="00691B11"/>
    <w:rsid w:val="00691FFE"/>
    <w:rsid w:val="00695379"/>
    <w:rsid w:val="006A1795"/>
    <w:rsid w:val="006A2AA2"/>
    <w:rsid w:val="006A678B"/>
    <w:rsid w:val="006B1136"/>
    <w:rsid w:val="006B23F7"/>
    <w:rsid w:val="006B69DA"/>
    <w:rsid w:val="006B7AE8"/>
    <w:rsid w:val="006C1CB0"/>
    <w:rsid w:val="006C4894"/>
    <w:rsid w:val="006C60EE"/>
    <w:rsid w:val="006C7FBC"/>
    <w:rsid w:val="006D1675"/>
    <w:rsid w:val="006D169D"/>
    <w:rsid w:val="006D2579"/>
    <w:rsid w:val="006D2DBC"/>
    <w:rsid w:val="006D4DFF"/>
    <w:rsid w:val="006D5731"/>
    <w:rsid w:val="006D5858"/>
    <w:rsid w:val="006E0611"/>
    <w:rsid w:val="006E27AE"/>
    <w:rsid w:val="006E322C"/>
    <w:rsid w:val="006E4206"/>
    <w:rsid w:val="006E5C7E"/>
    <w:rsid w:val="006F0C71"/>
    <w:rsid w:val="006F36EA"/>
    <w:rsid w:val="006F38B3"/>
    <w:rsid w:val="006F5706"/>
    <w:rsid w:val="00700465"/>
    <w:rsid w:val="00703DFE"/>
    <w:rsid w:val="00704EEF"/>
    <w:rsid w:val="007058EF"/>
    <w:rsid w:val="0070672E"/>
    <w:rsid w:val="007079CF"/>
    <w:rsid w:val="007105A2"/>
    <w:rsid w:val="00710BC4"/>
    <w:rsid w:val="00712B2A"/>
    <w:rsid w:val="00712EFD"/>
    <w:rsid w:val="00713F22"/>
    <w:rsid w:val="007170B4"/>
    <w:rsid w:val="007171E6"/>
    <w:rsid w:val="00717E68"/>
    <w:rsid w:val="00723389"/>
    <w:rsid w:val="00731463"/>
    <w:rsid w:val="007323E9"/>
    <w:rsid w:val="00734AE3"/>
    <w:rsid w:val="00734E37"/>
    <w:rsid w:val="007371E6"/>
    <w:rsid w:val="00737EE5"/>
    <w:rsid w:val="0074046D"/>
    <w:rsid w:val="00742BDD"/>
    <w:rsid w:val="00744B10"/>
    <w:rsid w:val="0075064B"/>
    <w:rsid w:val="00751212"/>
    <w:rsid w:val="0075404E"/>
    <w:rsid w:val="0075522F"/>
    <w:rsid w:val="00761E17"/>
    <w:rsid w:val="007631DF"/>
    <w:rsid w:val="00764853"/>
    <w:rsid w:val="00766269"/>
    <w:rsid w:val="007701D2"/>
    <w:rsid w:val="00772645"/>
    <w:rsid w:val="007730C9"/>
    <w:rsid w:val="00774B07"/>
    <w:rsid w:val="007753F7"/>
    <w:rsid w:val="007761D1"/>
    <w:rsid w:val="007778DE"/>
    <w:rsid w:val="00785D4D"/>
    <w:rsid w:val="0079510F"/>
    <w:rsid w:val="00795A78"/>
    <w:rsid w:val="00797603"/>
    <w:rsid w:val="00797EB3"/>
    <w:rsid w:val="007A17D5"/>
    <w:rsid w:val="007A1EF1"/>
    <w:rsid w:val="007A6B30"/>
    <w:rsid w:val="007B103B"/>
    <w:rsid w:val="007B22C5"/>
    <w:rsid w:val="007B371B"/>
    <w:rsid w:val="007C1BA5"/>
    <w:rsid w:val="007C243A"/>
    <w:rsid w:val="007C2964"/>
    <w:rsid w:val="007C34C5"/>
    <w:rsid w:val="007C67B9"/>
    <w:rsid w:val="007C6A11"/>
    <w:rsid w:val="007D128A"/>
    <w:rsid w:val="007D422A"/>
    <w:rsid w:val="007E0338"/>
    <w:rsid w:val="007E1474"/>
    <w:rsid w:val="007F03F4"/>
    <w:rsid w:val="007F2518"/>
    <w:rsid w:val="007F5B0C"/>
    <w:rsid w:val="00804700"/>
    <w:rsid w:val="00805DC9"/>
    <w:rsid w:val="00806D8C"/>
    <w:rsid w:val="0081446D"/>
    <w:rsid w:val="00814E23"/>
    <w:rsid w:val="00820084"/>
    <w:rsid w:val="00820954"/>
    <w:rsid w:val="00822075"/>
    <w:rsid w:val="00830D02"/>
    <w:rsid w:val="00833728"/>
    <w:rsid w:val="00833E4E"/>
    <w:rsid w:val="00834BCB"/>
    <w:rsid w:val="00834CFE"/>
    <w:rsid w:val="00840A1B"/>
    <w:rsid w:val="008410D8"/>
    <w:rsid w:val="00841476"/>
    <w:rsid w:val="0084181C"/>
    <w:rsid w:val="0084609A"/>
    <w:rsid w:val="00850F13"/>
    <w:rsid w:val="0085461B"/>
    <w:rsid w:val="00854ACF"/>
    <w:rsid w:val="00854E12"/>
    <w:rsid w:val="00856A46"/>
    <w:rsid w:val="00857314"/>
    <w:rsid w:val="0086391B"/>
    <w:rsid w:val="0086550C"/>
    <w:rsid w:val="0086654E"/>
    <w:rsid w:val="008667AE"/>
    <w:rsid w:val="008707EA"/>
    <w:rsid w:val="00870AE7"/>
    <w:rsid w:val="008754D8"/>
    <w:rsid w:val="008768B7"/>
    <w:rsid w:val="00884F02"/>
    <w:rsid w:val="00887275"/>
    <w:rsid w:val="0088743F"/>
    <w:rsid w:val="008905A4"/>
    <w:rsid w:val="00890A7C"/>
    <w:rsid w:val="008979A8"/>
    <w:rsid w:val="008A0436"/>
    <w:rsid w:val="008A0E8A"/>
    <w:rsid w:val="008A3595"/>
    <w:rsid w:val="008A4817"/>
    <w:rsid w:val="008A5BE7"/>
    <w:rsid w:val="008A5C92"/>
    <w:rsid w:val="008A7F12"/>
    <w:rsid w:val="008C010F"/>
    <w:rsid w:val="008C0E3F"/>
    <w:rsid w:val="008C1F37"/>
    <w:rsid w:val="008C68A0"/>
    <w:rsid w:val="008D2C21"/>
    <w:rsid w:val="008E12DE"/>
    <w:rsid w:val="008E57CD"/>
    <w:rsid w:val="008E662A"/>
    <w:rsid w:val="008E7DF9"/>
    <w:rsid w:val="008F03DF"/>
    <w:rsid w:val="008F2A41"/>
    <w:rsid w:val="008F3730"/>
    <w:rsid w:val="008F5B63"/>
    <w:rsid w:val="008F794F"/>
    <w:rsid w:val="0090244E"/>
    <w:rsid w:val="00903EB0"/>
    <w:rsid w:val="009043C6"/>
    <w:rsid w:val="00905B42"/>
    <w:rsid w:val="009063D4"/>
    <w:rsid w:val="00906888"/>
    <w:rsid w:val="00906FC6"/>
    <w:rsid w:val="0090722F"/>
    <w:rsid w:val="009075B0"/>
    <w:rsid w:val="00907611"/>
    <w:rsid w:val="00910535"/>
    <w:rsid w:val="00910894"/>
    <w:rsid w:val="009160E9"/>
    <w:rsid w:val="009165BD"/>
    <w:rsid w:val="0092198E"/>
    <w:rsid w:val="009268C0"/>
    <w:rsid w:val="00931DFB"/>
    <w:rsid w:val="00933A44"/>
    <w:rsid w:val="00935765"/>
    <w:rsid w:val="00935F19"/>
    <w:rsid w:val="009361DC"/>
    <w:rsid w:val="00936468"/>
    <w:rsid w:val="00936F60"/>
    <w:rsid w:val="00937D0E"/>
    <w:rsid w:val="009424D0"/>
    <w:rsid w:val="0094423E"/>
    <w:rsid w:val="00944678"/>
    <w:rsid w:val="00944994"/>
    <w:rsid w:val="0094614C"/>
    <w:rsid w:val="009462A7"/>
    <w:rsid w:val="00947793"/>
    <w:rsid w:val="00947BB2"/>
    <w:rsid w:val="00950296"/>
    <w:rsid w:val="00951C8E"/>
    <w:rsid w:val="009550E8"/>
    <w:rsid w:val="0096183C"/>
    <w:rsid w:val="00961F4A"/>
    <w:rsid w:val="009624C5"/>
    <w:rsid w:val="00967D02"/>
    <w:rsid w:val="009703F4"/>
    <w:rsid w:val="00970BD4"/>
    <w:rsid w:val="00970FEC"/>
    <w:rsid w:val="009737C3"/>
    <w:rsid w:val="00975E1F"/>
    <w:rsid w:val="00977FB6"/>
    <w:rsid w:val="009809D1"/>
    <w:rsid w:val="00982F36"/>
    <w:rsid w:val="0098353F"/>
    <w:rsid w:val="0098636A"/>
    <w:rsid w:val="0098671C"/>
    <w:rsid w:val="00986F60"/>
    <w:rsid w:val="009902DD"/>
    <w:rsid w:val="0099369F"/>
    <w:rsid w:val="00993A91"/>
    <w:rsid w:val="00993AAD"/>
    <w:rsid w:val="00997A12"/>
    <w:rsid w:val="009A016C"/>
    <w:rsid w:val="009A242E"/>
    <w:rsid w:val="009A2E5C"/>
    <w:rsid w:val="009A37C4"/>
    <w:rsid w:val="009A3D8D"/>
    <w:rsid w:val="009A41BC"/>
    <w:rsid w:val="009A619E"/>
    <w:rsid w:val="009A7926"/>
    <w:rsid w:val="009B0922"/>
    <w:rsid w:val="009B16E3"/>
    <w:rsid w:val="009B3640"/>
    <w:rsid w:val="009B6CBC"/>
    <w:rsid w:val="009B74EB"/>
    <w:rsid w:val="009C31E5"/>
    <w:rsid w:val="009C4BB6"/>
    <w:rsid w:val="009C5526"/>
    <w:rsid w:val="009C62B4"/>
    <w:rsid w:val="009D4D65"/>
    <w:rsid w:val="009D7E45"/>
    <w:rsid w:val="009E48B4"/>
    <w:rsid w:val="009E5CBE"/>
    <w:rsid w:val="009F48BE"/>
    <w:rsid w:val="009F604D"/>
    <w:rsid w:val="00A0258F"/>
    <w:rsid w:val="00A032F0"/>
    <w:rsid w:val="00A03A35"/>
    <w:rsid w:val="00A03D8D"/>
    <w:rsid w:val="00A1297F"/>
    <w:rsid w:val="00A135A5"/>
    <w:rsid w:val="00A13A48"/>
    <w:rsid w:val="00A13B99"/>
    <w:rsid w:val="00A1666C"/>
    <w:rsid w:val="00A247D1"/>
    <w:rsid w:val="00A25DED"/>
    <w:rsid w:val="00A27303"/>
    <w:rsid w:val="00A30ED8"/>
    <w:rsid w:val="00A31CFB"/>
    <w:rsid w:val="00A32F0A"/>
    <w:rsid w:val="00A36CF0"/>
    <w:rsid w:val="00A37A7C"/>
    <w:rsid w:val="00A41FEB"/>
    <w:rsid w:val="00A42311"/>
    <w:rsid w:val="00A44921"/>
    <w:rsid w:val="00A455ED"/>
    <w:rsid w:val="00A46788"/>
    <w:rsid w:val="00A47288"/>
    <w:rsid w:val="00A51F74"/>
    <w:rsid w:val="00A5381C"/>
    <w:rsid w:val="00A573B1"/>
    <w:rsid w:val="00A623C4"/>
    <w:rsid w:val="00A62BA7"/>
    <w:rsid w:val="00A6479D"/>
    <w:rsid w:val="00A67455"/>
    <w:rsid w:val="00A70179"/>
    <w:rsid w:val="00A71C40"/>
    <w:rsid w:val="00A73C85"/>
    <w:rsid w:val="00A745D1"/>
    <w:rsid w:val="00A7479F"/>
    <w:rsid w:val="00A74EAC"/>
    <w:rsid w:val="00A834BF"/>
    <w:rsid w:val="00A838AD"/>
    <w:rsid w:val="00A843E2"/>
    <w:rsid w:val="00A85A2F"/>
    <w:rsid w:val="00A85D8B"/>
    <w:rsid w:val="00A90025"/>
    <w:rsid w:val="00A9235D"/>
    <w:rsid w:val="00A9306A"/>
    <w:rsid w:val="00A94F85"/>
    <w:rsid w:val="00A966B9"/>
    <w:rsid w:val="00AA0F37"/>
    <w:rsid w:val="00AA125B"/>
    <w:rsid w:val="00AA22CA"/>
    <w:rsid w:val="00AA7A09"/>
    <w:rsid w:val="00AB51E9"/>
    <w:rsid w:val="00AC41DC"/>
    <w:rsid w:val="00AC6181"/>
    <w:rsid w:val="00AC64E7"/>
    <w:rsid w:val="00AC6DE1"/>
    <w:rsid w:val="00AC7DAC"/>
    <w:rsid w:val="00AD1CE1"/>
    <w:rsid w:val="00AD20DA"/>
    <w:rsid w:val="00AD2C1F"/>
    <w:rsid w:val="00AD3406"/>
    <w:rsid w:val="00AD56E2"/>
    <w:rsid w:val="00AD5E0D"/>
    <w:rsid w:val="00AE1E93"/>
    <w:rsid w:val="00AE5C38"/>
    <w:rsid w:val="00AE5CC9"/>
    <w:rsid w:val="00AE63A3"/>
    <w:rsid w:val="00AE67F5"/>
    <w:rsid w:val="00AF0A3A"/>
    <w:rsid w:val="00AF10BF"/>
    <w:rsid w:val="00AF463D"/>
    <w:rsid w:val="00AF464A"/>
    <w:rsid w:val="00AF6A20"/>
    <w:rsid w:val="00B022BE"/>
    <w:rsid w:val="00B07076"/>
    <w:rsid w:val="00B07519"/>
    <w:rsid w:val="00B101E5"/>
    <w:rsid w:val="00B1079C"/>
    <w:rsid w:val="00B13802"/>
    <w:rsid w:val="00B21E24"/>
    <w:rsid w:val="00B22583"/>
    <w:rsid w:val="00B3034A"/>
    <w:rsid w:val="00B36562"/>
    <w:rsid w:val="00B3692A"/>
    <w:rsid w:val="00B416A7"/>
    <w:rsid w:val="00B42218"/>
    <w:rsid w:val="00B4226C"/>
    <w:rsid w:val="00B42916"/>
    <w:rsid w:val="00B42E28"/>
    <w:rsid w:val="00B46633"/>
    <w:rsid w:val="00B46789"/>
    <w:rsid w:val="00B505E3"/>
    <w:rsid w:val="00B51E12"/>
    <w:rsid w:val="00B52AB5"/>
    <w:rsid w:val="00B54EE0"/>
    <w:rsid w:val="00B56E3B"/>
    <w:rsid w:val="00B57546"/>
    <w:rsid w:val="00B661F3"/>
    <w:rsid w:val="00B6663E"/>
    <w:rsid w:val="00B667FB"/>
    <w:rsid w:val="00B71B60"/>
    <w:rsid w:val="00B73D3C"/>
    <w:rsid w:val="00B74BEA"/>
    <w:rsid w:val="00B75707"/>
    <w:rsid w:val="00B769F1"/>
    <w:rsid w:val="00B80A63"/>
    <w:rsid w:val="00B825F5"/>
    <w:rsid w:val="00B84AA9"/>
    <w:rsid w:val="00B9046A"/>
    <w:rsid w:val="00B91902"/>
    <w:rsid w:val="00B926EB"/>
    <w:rsid w:val="00B940F4"/>
    <w:rsid w:val="00B947AA"/>
    <w:rsid w:val="00B95910"/>
    <w:rsid w:val="00BA04FD"/>
    <w:rsid w:val="00BA157A"/>
    <w:rsid w:val="00BA1DB7"/>
    <w:rsid w:val="00BA2CA5"/>
    <w:rsid w:val="00BA7673"/>
    <w:rsid w:val="00BB194E"/>
    <w:rsid w:val="00BB3F5A"/>
    <w:rsid w:val="00BB6324"/>
    <w:rsid w:val="00BB7716"/>
    <w:rsid w:val="00BC17F7"/>
    <w:rsid w:val="00BC2BC0"/>
    <w:rsid w:val="00BC3249"/>
    <w:rsid w:val="00BC384C"/>
    <w:rsid w:val="00BC6216"/>
    <w:rsid w:val="00BD29B7"/>
    <w:rsid w:val="00BD37D7"/>
    <w:rsid w:val="00BD4D3E"/>
    <w:rsid w:val="00BD5518"/>
    <w:rsid w:val="00BD5B29"/>
    <w:rsid w:val="00BE0DDE"/>
    <w:rsid w:val="00BE0EEE"/>
    <w:rsid w:val="00BE1890"/>
    <w:rsid w:val="00BE21AB"/>
    <w:rsid w:val="00BE22C1"/>
    <w:rsid w:val="00BE2903"/>
    <w:rsid w:val="00BE403A"/>
    <w:rsid w:val="00BE4984"/>
    <w:rsid w:val="00BE4FC1"/>
    <w:rsid w:val="00BF0561"/>
    <w:rsid w:val="00BF2564"/>
    <w:rsid w:val="00BF40C7"/>
    <w:rsid w:val="00BF7922"/>
    <w:rsid w:val="00C01BCE"/>
    <w:rsid w:val="00C01DF6"/>
    <w:rsid w:val="00C02CFE"/>
    <w:rsid w:val="00C0381D"/>
    <w:rsid w:val="00C04CD8"/>
    <w:rsid w:val="00C074F0"/>
    <w:rsid w:val="00C12BBD"/>
    <w:rsid w:val="00C142C2"/>
    <w:rsid w:val="00C16A42"/>
    <w:rsid w:val="00C2194B"/>
    <w:rsid w:val="00C25953"/>
    <w:rsid w:val="00C30494"/>
    <w:rsid w:val="00C317FA"/>
    <w:rsid w:val="00C31F35"/>
    <w:rsid w:val="00C324A3"/>
    <w:rsid w:val="00C41DAA"/>
    <w:rsid w:val="00C4410F"/>
    <w:rsid w:val="00C46E8E"/>
    <w:rsid w:val="00C50DFD"/>
    <w:rsid w:val="00C53AA3"/>
    <w:rsid w:val="00C5523E"/>
    <w:rsid w:val="00C56905"/>
    <w:rsid w:val="00C56FF0"/>
    <w:rsid w:val="00C575B4"/>
    <w:rsid w:val="00C618D7"/>
    <w:rsid w:val="00C625C6"/>
    <w:rsid w:val="00C62D9E"/>
    <w:rsid w:val="00C63574"/>
    <w:rsid w:val="00C652CC"/>
    <w:rsid w:val="00C65CB9"/>
    <w:rsid w:val="00C74E29"/>
    <w:rsid w:val="00C76393"/>
    <w:rsid w:val="00C81C2F"/>
    <w:rsid w:val="00C861A1"/>
    <w:rsid w:val="00C862E3"/>
    <w:rsid w:val="00C8665D"/>
    <w:rsid w:val="00C90E64"/>
    <w:rsid w:val="00C910F5"/>
    <w:rsid w:val="00C92807"/>
    <w:rsid w:val="00CA2160"/>
    <w:rsid w:val="00CA5FD2"/>
    <w:rsid w:val="00CB13D5"/>
    <w:rsid w:val="00CB191F"/>
    <w:rsid w:val="00CB2B77"/>
    <w:rsid w:val="00CB3126"/>
    <w:rsid w:val="00CB3907"/>
    <w:rsid w:val="00CB52A8"/>
    <w:rsid w:val="00CB63E8"/>
    <w:rsid w:val="00CB64C4"/>
    <w:rsid w:val="00CC0802"/>
    <w:rsid w:val="00CC0B0B"/>
    <w:rsid w:val="00CC1366"/>
    <w:rsid w:val="00CC50E4"/>
    <w:rsid w:val="00CD2454"/>
    <w:rsid w:val="00CD27B2"/>
    <w:rsid w:val="00CD2E94"/>
    <w:rsid w:val="00CE28A7"/>
    <w:rsid w:val="00CF005A"/>
    <w:rsid w:val="00CF48F9"/>
    <w:rsid w:val="00CF4CB8"/>
    <w:rsid w:val="00CF5E03"/>
    <w:rsid w:val="00CF6146"/>
    <w:rsid w:val="00D0124D"/>
    <w:rsid w:val="00D014C2"/>
    <w:rsid w:val="00D0204A"/>
    <w:rsid w:val="00D02300"/>
    <w:rsid w:val="00D0251A"/>
    <w:rsid w:val="00D026A7"/>
    <w:rsid w:val="00D0279D"/>
    <w:rsid w:val="00D0402D"/>
    <w:rsid w:val="00D0561D"/>
    <w:rsid w:val="00D13810"/>
    <w:rsid w:val="00D13D37"/>
    <w:rsid w:val="00D170D2"/>
    <w:rsid w:val="00D17254"/>
    <w:rsid w:val="00D173CB"/>
    <w:rsid w:val="00D17B1E"/>
    <w:rsid w:val="00D20B2B"/>
    <w:rsid w:val="00D216BB"/>
    <w:rsid w:val="00D25BC0"/>
    <w:rsid w:val="00D25C40"/>
    <w:rsid w:val="00D26144"/>
    <w:rsid w:val="00D30063"/>
    <w:rsid w:val="00D30BEF"/>
    <w:rsid w:val="00D3129F"/>
    <w:rsid w:val="00D3180D"/>
    <w:rsid w:val="00D3276B"/>
    <w:rsid w:val="00D42024"/>
    <w:rsid w:val="00D44A48"/>
    <w:rsid w:val="00D451A9"/>
    <w:rsid w:val="00D4549A"/>
    <w:rsid w:val="00D463E6"/>
    <w:rsid w:val="00D516D0"/>
    <w:rsid w:val="00D536C8"/>
    <w:rsid w:val="00D54E8C"/>
    <w:rsid w:val="00D5674B"/>
    <w:rsid w:val="00D57DF5"/>
    <w:rsid w:val="00D62453"/>
    <w:rsid w:val="00D6305E"/>
    <w:rsid w:val="00D67012"/>
    <w:rsid w:val="00D6763B"/>
    <w:rsid w:val="00D67F47"/>
    <w:rsid w:val="00D76FFD"/>
    <w:rsid w:val="00D77670"/>
    <w:rsid w:val="00D827A3"/>
    <w:rsid w:val="00D8583F"/>
    <w:rsid w:val="00D938EE"/>
    <w:rsid w:val="00D95539"/>
    <w:rsid w:val="00D96939"/>
    <w:rsid w:val="00DA3CF9"/>
    <w:rsid w:val="00DA4C03"/>
    <w:rsid w:val="00DA51C6"/>
    <w:rsid w:val="00DA51D0"/>
    <w:rsid w:val="00DA734C"/>
    <w:rsid w:val="00DA7679"/>
    <w:rsid w:val="00DB3979"/>
    <w:rsid w:val="00DB401D"/>
    <w:rsid w:val="00DB5523"/>
    <w:rsid w:val="00DB7D11"/>
    <w:rsid w:val="00DB7E5B"/>
    <w:rsid w:val="00DC08DB"/>
    <w:rsid w:val="00DC3237"/>
    <w:rsid w:val="00DC5D9F"/>
    <w:rsid w:val="00DD289C"/>
    <w:rsid w:val="00DD2F61"/>
    <w:rsid w:val="00DD3852"/>
    <w:rsid w:val="00DD3EAA"/>
    <w:rsid w:val="00DD477D"/>
    <w:rsid w:val="00DD5575"/>
    <w:rsid w:val="00DD6038"/>
    <w:rsid w:val="00DD79FD"/>
    <w:rsid w:val="00DE58B4"/>
    <w:rsid w:val="00DF00CC"/>
    <w:rsid w:val="00DF4AE4"/>
    <w:rsid w:val="00DF7DD9"/>
    <w:rsid w:val="00E017D6"/>
    <w:rsid w:val="00E01AE9"/>
    <w:rsid w:val="00E02D03"/>
    <w:rsid w:val="00E03661"/>
    <w:rsid w:val="00E04BF5"/>
    <w:rsid w:val="00E1009F"/>
    <w:rsid w:val="00E1231A"/>
    <w:rsid w:val="00E15FF4"/>
    <w:rsid w:val="00E20CF3"/>
    <w:rsid w:val="00E21870"/>
    <w:rsid w:val="00E22EBC"/>
    <w:rsid w:val="00E238B4"/>
    <w:rsid w:val="00E23FA1"/>
    <w:rsid w:val="00E241E9"/>
    <w:rsid w:val="00E26029"/>
    <w:rsid w:val="00E262C3"/>
    <w:rsid w:val="00E27AA6"/>
    <w:rsid w:val="00E3009B"/>
    <w:rsid w:val="00E302C1"/>
    <w:rsid w:val="00E30602"/>
    <w:rsid w:val="00E308DC"/>
    <w:rsid w:val="00E30A4A"/>
    <w:rsid w:val="00E31C3B"/>
    <w:rsid w:val="00E326DD"/>
    <w:rsid w:val="00E327B0"/>
    <w:rsid w:val="00E33509"/>
    <w:rsid w:val="00E34521"/>
    <w:rsid w:val="00E41F15"/>
    <w:rsid w:val="00E43165"/>
    <w:rsid w:val="00E4350E"/>
    <w:rsid w:val="00E4767C"/>
    <w:rsid w:val="00E47FA2"/>
    <w:rsid w:val="00E5180F"/>
    <w:rsid w:val="00E5400B"/>
    <w:rsid w:val="00E55257"/>
    <w:rsid w:val="00E6085B"/>
    <w:rsid w:val="00E60E10"/>
    <w:rsid w:val="00E625B2"/>
    <w:rsid w:val="00E64DEC"/>
    <w:rsid w:val="00E65343"/>
    <w:rsid w:val="00E65504"/>
    <w:rsid w:val="00E70329"/>
    <w:rsid w:val="00E70FF5"/>
    <w:rsid w:val="00E71B3A"/>
    <w:rsid w:val="00E71F8D"/>
    <w:rsid w:val="00E72297"/>
    <w:rsid w:val="00E72E93"/>
    <w:rsid w:val="00E741F9"/>
    <w:rsid w:val="00E7714F"/>
    <w:rsid w:val="00E80460"/>
    <w:rsid w:val="00E81271"/>
    <w:rsid w:val="00E81B26"/>
    <w:rsid w:val="00E83BA3"/>
    <w:rsid w:val="00E84385"/>
    <w:rsid w:val="00E86175"/>
    <w:rsid w:val="00E869B1"/>
    <w:rsid w:val="00E9236D"/>
    <w:rsid w:val="00E953EA"/>
    <w:rsid w:val="00E9596B"/>
    <w:rsid w:val="00E9704E"/>
    <w:rsid w:val="00E97955"/>
    <w:rsid w:val="00EA2462"/>
    <w:rsid w:val="00EA2F60"/>
    <w:rsid w:val="00EA4D52"/>
    <w:rsid w:val="00EA5BCD"/>
    <w:rsid w:val="00EB3903"/>
    <w:rsid w:val="00EB6317"/>
    <w:rsid w:val="00EB6EF4"/>
    <w:rsid w:val="00EB7890"/>
    <w:rsid w:val="00EC0C0F"/>
    <w:rsid w:val="00EC22F1"/>
    <w:rsid w:val="00EC32EA"/>
    <w:rsid w:val="00EC57F7"/>
    <w:rsid w:val="00EC69A8"/>
    <w:rsid w:val="00EC6A28"/>
    <w:rsid w:val="00EC7AE2"/>
    <w:rsid w:val="00ED26DA"/>
    <w:rsid w:val="00ED34F7"/>
    <w:rsid w:val="00ED58C7"/>
    <w:rsid w:val="00ED7CA0"/>
    <w:rsid w:val="00EE2648"/>
    <w:rsid w:val="00EE4BBD"/>
    <w:rsid w:val="00EE4C9E"/>
    <w:rsid w:val="00EE56B3"/>
    <w:rsid w:val="00EE6043"/>
    <w:rsid w:val="00EE6127"/>
    <w:rsid w:val="00EE63F9"/>
    <w:rsid w:val="00EF3D02"/>
    <w:rsid w:val="00EF4942"/>
    <w:rsid w:val="00F006A6"/>
    <w:rsid w:val="00F03109"/>
    <w:rsid w:val="00F0578F"/>
    <w:rsid w:val="00F12FF1"/>
    <w:rsid w:val="00F176B5"/>
    <w:rsid w:val="00F23503"/>
    <w:rsid w:val="00F3341B"/>
    <w:rsid w:val="00F34A78"/>
    <w:rsid w:val="00F422BA"/>
    <w:rsid w:val="00F4676E"/>
    <w:rsid w:val="00F50CFA"/>
    <w:rsid w:val="00F548C6"/>
    <w:rsid w:val="00F60B7C"/>
    <w:rsid w:val="00F62186"/>
    <w:rsid w:val="00F63909"/>
    <w:rsid w:val="00F6606A"/>
    <w:rsid w:val="00F66F8E"/>
    <w:rsid w:val="00F6707C"/>
    <w:rsid w:val="00F701BA"/>
    <w:rsid w:val="00F720AE"/>
    <w:rsid w:val="00F74024"/>
    <w:rsid w:val="00F760C5"/>
    <w:rsid w:val="00F805FB"/>
    <w:rsid w:val="00F8177F"/>
    <w:rsid w:val="00F8301F"/>
    <w:rsid w:val="00F862C1"/>
    <w:rsid w:val="00F86DE3"/>
    <w:rsid w:val="00F90D7C"/>
    <w:rsid w:val="00F93244"/>
    <w:rsid w:val="00F93CBA"/>
    <w:rsid w:val="00F94027"/>
    <w:rsid w:val="00F94903"/>
    <w:rsid w:val="00FA0029"/>
    <w:rsid w:val="00FA0088"/>
    <w:rsid w:val="00FA46DC"/>
    <w:rsid w:val="00FA492C"/>
    <w:rsid w:val="00FA5FCB"/>
    <w:rsid w:val="00FA77C3"/>
    <w:rsid w:val="00FA7B15"/>
    <w:rsid w:val="00FA7F24"/>
    <w:rsid w:val="00FB0088"/>
    <w:rsid w:val="00FB18E4"/>
    <w:rsid w:val="00FB1D6E"/>
    <w:rsid w:val="00FB25C8"/>
    <w:rsid w:val="00FB50D9"/>
    <w:rsid w:val="00FC054A"/>
    <w:rsid w:val="00FC0972"/>
    <w:rsid w:val="00FC1452"/>
    <w:rsid w:val="00FC1796"/>
    <w:rsid w:val="00FC1E68"/>
    <w:rsid w:val="00FC2E13"/>
    <w:rsid w:val="00FC377D"/>
    <w:rsid w:val="00FC6005"/>
    <w:rsid w:val="00FD03FC"/>
    <w:rsid w:val="00FD1C64"/>
    <w:rsid w:val="00FE0B9F"/>
    <w:rsid w:val="00FE39C0"/>
    <w:rsid w:val="00FE6049"/>
    <w:rsid w:val="00FE7B9E"/>
    <w:rsid w:val="00FF0665"/>
    <w:rsid w:val="00FF3B4D"/>
    <w:rsid w:val="00FF3D04"/>
    <w:rsid w:val="00FF4F6C"/>
    <w:rsid w:val="00FF5F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C9EC"/>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183D84"/>
    <w:pPr>
      <w:spacing w:after="60"/>
      <w:jc w:val="both"/>
    </w:pPr>
    <w:rPr>
      <w:sz w:val="28"/>
      <w:lang w:bidi="en-US"/>
    </w:rPr>
  </w:style>
  <w:style w:type="character" w:customStyle="1" w:styleId="EndnoteChar">
    <w:name w:val="Endnote Char"/>
    <w:basedOn w:val="EndnoteTextChar"/>
    <w:link w:val="Endnote"/>
    <w:rsid w:val="00183D84"/>
    <w:rPr>
      <w:rFonts w:ascii="Times New Roman" w:hAnsi="Times New Roman"/>
      <w:sz w:val="28"/>
      <w:szCs w:val="20"/>
      <w:lang w:bidi="en-US"/>
    </w:rPr>
  </w:style>
  <w:style w:type="paragraph" w:styleId="Title">
    <w:name w:val="Title"/>
    <w:basedOn w:val="Normal"/>
    <w:link w:val="TitleChar"/>
    <w:uiPriority w:val="10"/>
    <w:qFormat/>
    <w:rsid w:val="0094423E"/>
    <w:pPr>
      <w:spacing w:after="60"/>
      <w:jc w:val="center"/>
      <w:outlineLvl w:val="0"/>
    </w:pPr>
    <w:rPr>
      <w:rFonts w:asciiTheme="minorBidi" w:eastAsia="Times New Roman" w:hAnsiTheme="minorBidi"/>
      <w:b/>
      <w:bCs/>
      <w:kern w:val="28"/>
      <w:sz w:val="36"/>
      <w:szCs w:val="36"/>
      <w:u w:val="thick"/>
    </w:rPr>
  </w:style>
  <w:style w:type="character" w:customStyle="1" w:styleId="TitleChar">
    <w:name w:val="Title Char"/>
    <w:basedOn w:val="DefaultParagraphFont"/>
    <w:link w:val="Title"/>
    <w:uiPriority w:val="10"/>
    <w:rsid w:val="0094423E"/>
    <w:rPr>
      <w:rFonts w:asciiTheme="minorBidi" w:eastAsia="Times New Roman" w:hAnsiTheme="minorBidi"/>
      <w:b/>
      <w:bCs/>
      <w:kern w:val="28"/>
      <w:sz w:val="36"/>
      <w:szCs w:val="36"/>
      <w:u w:val="thick"/>
    </w:rPr>
  </w:style>
  <w:style w:type="character" w:customStyle="1" w:styleId="mw-poem-indented">
    <w:name w:val="mw-poem-indented"/>
    <w:basedOn w:val="DefaultParagraphFont"/>
    <w:rsid w:val="00DF7DD9"/>
  </w:style>
  <w:style w:type="character" w:customStyle="1" w:styleId="reference-text">
    <w:name w:val="reference-text"/>
    <w:basedOn w:val="DefaultParagraphFont"/>
    <w:rsid w:val="006A678B"/>
  </w:style>
  <w:style w:type="character" w:customStyle="1" w:styleId="mw-mmv-title">
    <w:name w:val="mw-mmv-title"/>
    <w:basedOn w:val="DefaultParagraphFont"/>
    <w:rsid w:val="00EA5BCD"/>
  </w:style>
  <w:style w:type="character" w:customStyle="1" w:styleId="textexposedhide4">
    <w:name w:val="text_exposed_hide4"/>
    <w:basedOn w:val="DefaultParagraphFont"/>
    <w:rsid w:val="00B667FB"/>
  </w:style>
  <w:style w:type="character" w:customStyle="1" w:styleId="textexposedshow2">
    <w:name w:val="text_exposed_show2"/>
    <w:basedOn w:val="DefaultParagraphFont"/>
    <w:rsid w:val="00B667FB"/>
    <w:rPr>
      <w:vanish/>
      <w:webHidden w:val="0"/>
      <w:specVanish w:val="0"/>
    </w:rPr>
  </w:style>
  <w:style w:type="character" w:customStyle="1" w:styleId="ya-q-full-text">
    <w:name w:val="ya-q-full-text"/>
    <w:basedOn w:val="DefaultParagraphFont"/>
    <w:rsid w:val="00FA46DC"/>
  </w:style>
  <w:style w:type="paragraph" w:styleId="Quote">
    <w:name w:val="Quote"/>
    <w:basedOn w:val="Normal"/>
    <w:next w:val="Normal"/>
    <w:link w:val="QuoteChar"/>
    <w:uiPriority w:val="29"/>
    <w:qFormat/>
    <w:rsid w:val="008C1F37"/>
    <w:pPr>
      <w:tabs>
        <w:tab w:val="left" w:pos="1080"/>
      </w:tabs>
      <w:ind w:left="720" w:right="720"/>
    </w:pPr>
  </w:style>
  <w:style w:type="character" w:customStyle="1" w:styleId="QuoteChar">
    <w:name w:val="Quote Char"/>
    <w:basedOn w:val="DefaultParagraphFont"/>
    <w:link w:val="Quote"/>
    <w:uiPriority w:val="29"/>
    <w:rsid w:val="008C1F37"/>
    <w:rPr>
      <w:rFonts w:ascii="Times New Roman" w:hAnsi="Times New Roman"/>
      <w:sz w:val="32"/>
    </w:rPr>
  </w:style>
  <w:style w:type="character" w:customStyle="1" w:styleId="a-size-large1">
    <w:name w:val="a-size-large1"/>
    <w:basedOn w:val="DefaultParagraphFont"/>
    <w:rsid w:val="00C861A1"/>
    <w:rPr>
      <w:rFonts w:ascii="Arial" w:hAnsi="Arial" w:cs="Arial" w:hint="default"/>
    </w:rPr>
  </w:style>
  <w:style w:type="character" w:styleId="Mention">
    <w:name w:val="Mention"/>
    <w:basedOn w:val="DefaultParagraphFont"/>
    <w:uiPriority w:val="99"/>
    <w:semiHidden/>
    <w:unhideWhenUsed/>
    <w:rsid w:val="002B10B7"/>
    <w:rPr>
      <w:color w:val="2B579A"/>
      <w:shd w:val="clear" w:color="auto" w:fill="E6E6E6"/>
    </w:rPr>
  </w:style>
  <w:style w:type="character" w:styleId="FollowedHyperlink">
    <w:name w:val="FollowedHyperlink"/>
    <w:basedOn w:val="DefaultParagraphFont"/>
    <w:uiPriority w:val="99"/>
    <w:semiHidden/>
    <w:unhideWhenUsed/>
    <w:rsid w:val="00AC6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2951790">
      <w:bodyDiv w:val="1"/>
      <w:marLeft w:val="0"/>
      <w:marRight w:val="0"/>
      <w:marTop w:val="0"/>
      <w:marBottom w:val="0"/>
      <w:divBdr>
        <w:top w:val="none" w:sz="0" w:space="0" w:color="auto"/>
        <w:left w:val="none" w:sz="0" w:space="0" w:color="auto"/>
        <w:bottom w:val="none" w:sz="0" w:space="0" w:color="auto"/>
        <w:right w:val="none" w:sz="0" w:space="0" w:color="auto"/>
      </w:divBdr>
      <w:divsChild>
        <w:div w:id="810050914">
          <w:marLeft w:val="0"/>
          <w:marRight w:val="0"/>
          <w:marTop w:val="0"/>
          <w:marBottom w:val="0"/>
          <w:divBdr>
            <w:top w:val="none" w:sz="0" w:space="0" w:color="auto"/>
            <w:left w:val="none" w:sz="0" w:space="0" w:color="auto"/>
            <w:bottom w:val="none" w:sz="0" w:space="0" w:color="auto"/>
            <w:right w:val="none" w:sz="0" w:space="0" w:color="auto"/>
          </w:divBdr>
          <w:divsChild>
            <w:div w:id="1597131989">
              <w:marLeft w:val="0"/>
              <w:marRight w:val="0"/>
              <w:marTop w:val="0"/>
              <w:marBottom w:val="0"/>
              <w:divBdr>
                <w:top w:val="none" w:sz="0" w:space="0" w:color="auto"/>
                <w:left w:val="none" w:sz="0" w:space="0" w:color="auto"/>
                <w:bottom w:val="none" w:sz="0" w:space="0" w:color="auto"/>
                <w:right w:val="none" w:sz="0" w:space="0" w:color="auto"/>
              </w:divBdr>
              <w:divsChild>
                <w:div w:id="513540369">
                  <w:marLeft w:val="0"/>
                  <w:marRight w:val="0"/>
                  <w:marTop w:val="0"/>
                  <w:marBottom w:val="0"/>
                  <w:divBdr>
                    <w:top w:val="none" w:sz="0" w:space="0" w:color="auto"/>
                    <w:left w:val="none" w:sz="0" w:space="0" w:color="auto"/>
                    <w:bottom w:val="none" w:sz="0" w:space="0" w:color="auto"/>
                    <w:right w:val="none" w:sz="0" w:space="0" w:color="auto"/>
                  </w:divBdr>
                  <w:divsChild>
                    <w:div w:id="1946113611">
                      <w:marLeft w:val="0"/>
                      <w:marRight w:val="0"/>
                      <w:marTop w:val="0"/>
                      <w:marBottom w:val="0"/>
                      <w:divBdr>
                        <w:top w:val="none" w:sz="0" w:space="0" w:color="auto"/>
                        <w:left w:val="none" w:sz="0" w:space="0" w:color="auto"/>
                        <w:bottom w:val="none" w:sz="0" w:space="0" w:color="auto"/>
                        <w:right w:val="none" w:sz="0" w:space="0" w:color="auto"/>
                      </w:divBdr>
                      <w:divsChild>
                        <w:div w:id="301738233">
                          <w:marLeft w:val="0"/>
                          <w:marRight w:val="0"/>
                          <w:marTop w:val="0"/>
                          <w:marBottom w:val="0"/>
                          <w:divBdr>
                            <w:top w:val="none" w:sz="0" w:space="0" w:color="auto"/>
                            <w:left w:val="none" w:sz="0" w:space="0" w:color="auto"/>
                            <w:bottom w:val="none" w:sz="0" w:space="0" w:color="auto"/>
                            <w:right w:val="none" w:sz="0" w:space="0" w:color="auto"/>
                          </w:divBdr>
                          <w:divsChild>
                            <w:div w:id="1498382172">
                              <w:marLeft w:val="0"/>
                              <w:marRight w:val="0"/>
                              <w:marTop w:val="0"/>
                              <w:marBottom w:val="0"/>
                              <w:divBdr>
                                <w:top w:val="none" w:sz="0" w:space="0" w:color="auto"/>
                                <w:left w:val="none" w:sz="0" w:space="0" w:color="auto"/>
                                <w:bottom w:val="none" w:sz="0" w:space="0" w:color="auto"/>
                                <w:right w:val="none" w:sz="0" w:space="0" w:color="auto"/>
                              </w:divBdr>
                              <w:divsChild>
                                <w:div w:id="1558933127">
                                  <w:marLeft w:val="0"/>
                                  <w:marRight w:val="0"/>
                                  <w:marTop w:val="0"/>
                                  <w:marBottom w:val="0"/>
                                  <w:divBdr>
                                    <w:top w:val="none" w:sz="0" w:space="0" w:color="auto"/>
                                    <w:left w:val="none" w:sz="0" w:space="0" w:color="auto"/>
                                    <w:bottom w:val="none" w:sz="0" w:space="0" w:color="auto"/>
                                    <w:right w:val="none" w:sz="0" w:space="0" w:color="auto"/>
                                  </w:divBdr>
                                  <w:divsChild>
                                    <w:div w:id="1457599879">
                                      <w:marLeft w:val="0"/>
                                      <w:marRight w:val="0"/>
                                      <w:marTop w:val="0"/>
                                      <w:marBottom w:val="0"/>
                                      <w:divBdr>
                                        <w:top w:val="none" w:sz="0" w:space="0" w:color="auto"/>
                                        <w:left w:val="none" w:sz="0" w:space="0" w:color="auto"/>
                                        <w:bottom w:val="none" w:sz="0" w:space="0" w:color="auto"/>
                                        <w:right w:val="none" w:sz="0" w:space="0" w:color="auto"/>
                                      </w:divBdr>
                                      <w:divsChild>
                                        <w:div w:id="410394488">
                                          <w:marLeft w:val="0"/>
                                          <w:marRight w:val="0"/>
                                          <w:marTop w:val="0"/>
                                          <w:marBottom w:val="0"/>
                                          <w:divBdr>
                                            <w:top w:val="none" w:sz="0" w:space="0" w:color="auto"/>
                                            <w:left w:val="none" w:sz="0" w:space="0" w:color="auto"/>
                                            <w:bottom w:val="none" w:sz="0" w:space="0" w:color="auto"/>
                                            <w:right w:val="none" w:sz="0" w:space="0" w:color="auto"/>
                                          </w:divBdr>
                                          <w:divsChild>
                                            <w:div w:id="1908419681">
                                              <w:marLeft w:val="0"/>
                                              <w:marRight w:val="0"/>
                                              <w:marTop w:val="0"/>
                                              <w:marBottom w:val="0"/>
                                              <w:divBdr>
                                                <w:top w:val="none" w:sz="0" w:space="0" w:color="auto"/>
                                                <w:left w:val="none" w:sz="0" w:space="0" w:color="auto"/>
                                                <w:bottom w:val="none" w:sz="0" w:space="0" w:color="auto"/>
                                                <w:right w:val="none" w:sz="0" w:space="0" w:color="auto"/>
                                              </w:divBdr>
                                              <w:divsChild>
                                                <w:div w:id="2371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458811">
      <w:bodyDiv w:val="1"/>
      <w:marLeft w:val="0"/>
      <w:marRight w:val="0"/>
      <w:marTop w:val="0"/>
      <w:marBottom w:val="0"/>
      <w:divBdr>
        <w:top w:val="none" w:sz="0" w:space="0" w:color="auto"/>
        <w:left w:val="none" w:sz="0" w:space="0" w:color="auto"/>
        <w:bottom w:val="none" w:sz="0" w:space="0" w:color="auto"/>
        <w:right w:val="none" w:sz="0" w:space="0" w:color="auto"/>
      </w:divBdr>
      <w:divsChild>
        <w:div w:id="1984314327">
          <w:marLeft w:val="0"/>
          <w:marRight w:val="0"/>
          <w:marTop w:val="0"/>
          <w:marBottom w:val="0"/>
          <w:divBdr>
            <w:top w:val="none" w:sz="0" w:space="0" w:color="auto"/>
            <w:left w:val="none" w:sz="0" w:space="0" w:color="auto"/>
            <w:bottom w:val="none" w:sz="0" w:space="0" w:color="auto"/>
            <w:right w:val="none" w:sz="0" w:space="0" w:color="auto"/>
          </w:divBdr>
          <w:divsChild>
            <w:div w:id="1017275078">
              <w:marLeft w:val="0"/>
              <w:marRight w:val="0"/>
              <w:marTop w:val="0"/>
              <w:marBottom w:val="0"/>
              <w:divBdr>
                <w:top w:val="none" w:sz="0" w:space="0" w:color="auto"/>
                <w:left w:val="none" w:sz="0" w:space="0" w:color="auto"/>
                <w:bottom w:val="none" w:sz="0" w:space="0" w:color="auto"/>
                <w:right w:val="none" w:sz="0" w:space="0" w:color="auto"/>
              </w:divBdr>
              <w:divsChild>
                <w:div w:id="696926524">
                  <w:marLeft w:val="0"/>
                  <w:marRight w:val="0"/>
                  <w:marTop w:val="0"/>
                  <w:marBottom w:val="0"/>
                  <w:divBdr>
                    <w:top w:val="none" w:sz="0" w:space="0" w:color="auto"/>
                    <w:left w:val="none" w:sz="0" w:space="0" w:color="auto"/>
                    <w:bottom w:val="none" w:sz="0" w:space="0" w:color="auto"/>
                    <w:right w:val="none" w:sz="0" w:space="0" w:color="auto"/>
                  </w:divBdr>
                  <w:divsChild>
                    <w:div w:id="237207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27383118">
      <w:bodyDiv w:val="1"/>
      <w:marLeft w:val="0"/>
      <w:marRight w:val="0"/>
      <w:marTop w:val="0"/>
      <w:marBottom w:val="0"/>
      <w:divBdr>
        <w:top w:val="none" w:sz="0" w:space="0" w:color="auto"/>
        <w:left w:val="none" w:sz="0" w:space="0" w:color="auto"/>
        <w:bottom w:val="none" w:sz="0" w:space="0" w:color="auto"/>
        <w:right w:val="none" w:sz="0" w:space="0" w:color="auto"/>
      </w:divBdr>
      <w:divsChild>
        <w:div w:id="2127651035">
          <w:marLeft w:val="0"/>
          <w:marRight w:val="0"/>
          <w:marTop w:val="0"/>
          <w:marBottom w:val="0"/>
          <w:divBdr>
            <w:top w:val="none" w:sz="0" w:space="0" w:color="auto"/>
            <w:left w:val="none" w:sz="0" w:space="0" w:color="auto"/>
            <w:bottom w:val="none" w:sz="0" w:space="0" w:color="auto"/>
            <w:right w:val="none" w:sz="0" w:space="0" w:color="auto"/>
          </w:divBdr>
          <w:divsChild>
            <w:div w:id="2010448796">
              <w:marLeft w:val="0"/>
              <w:marRight w:val="0"/>
              <w:marTop w:val="0"/>
              <w:marBottom w:val="0"/>
              <w:divBdr>
                <w:top w:val="none" w:sz="0" w:space="0" w:color="auto"/>
                <w:left w:val="none" w:sz="0" w:space="0" w:color="auto"/>
                <w:bottom w:val="none" w:sz="0" w:space="0" w:color="auto"/>
                <w:right w:val="none" w:sz="0" w:space="0" w:color="auto"/>
              </w:divBdr>
              <w:divsChild>
                <w:div w:id="1682703600">
                  <w:marLeft w:val="0"/>
                  <w:marRight w:val="0"/>
                  <w:marTop w:val="0"/>
                  <w:marBottom w:val="0"/>
                  <w:divBdr>
                    <w:top w:val="none" w:sz="0" w:space="0" w:color="auto"/>
                    <w:left w:val="none" w:sz="0" w:space="0" w:color="auto"/>
                    <w:bottom w:val="none" w:sz="0" w:space="0" w:color="auto"/>
                    <w:right w:val="none" w:sz="0" w:space="0" w:color="auto"/>
                  </w:divBdr>
                  <w:divsChild>
                    <w:div w:id="88402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920001">
      <w:bodyDiv w:val="1"/>
      <w:marLeft w:val="0"/>
      <w:marRight w:val="0"/>
      <w:marTop w:val="0"/>
      <w:marBottom w:val="0"/>
      <w:divBdr>
        <w:top w:val="none" w:sz="0" w:space="0" w:color="auto"/>
        <w:left w:val="none" w:sz="0" w:space="0" w:color="auto"/>
        <w:bottom w:val="none" w:sz="0" w:space="0" w:color="auto"/>
        <w:right w:val="none" w:sz="0" w:space="0" w:color="auto"/>
      </w:divBdr>
      <w:divsChild>
        <w:div w:id="592517348">
          <w:marLeft w:val="0"/>
          <w:marRight w:val="0"/>
          <w:marTop w:val="0"/>
          <w:marBottom w:val="0"/>
          <w:divBdr>
            <w:top w:val="none" w:sz="0" w:space="0" w:color="auto"/>
            <w:left w:val="none" w:sz="0" w:space="0" w:color="auto"/>
            <w:bottom w:val="none" w:sz="0" w:space="0" w:color="auto"/>
            <w:right w:val="none" w:sz="0" w:space="0" w:color="auto"/>
          </w:divBdr>
          <w:divsChild>
            <w:div w:id="2018967613">
              <w:marLeft w:val="0"/>
              <w:marRight w:val="0"/>
              <w:marTop w:val="0"/>
              <w:marBottom w:val="0"/>
              <w:divBdr>
                <w:top w:val="none" w:sz="0" w:space="0" w:color="auto"/>
                <w:left w:val="none" w:sz="0" w:space="0" w:color="auto"/>
                <w:bottom w:val="none" w:sz="0" w:space="0" w:color="auto"/>
                <w:right w:val="none" w:sz="0" w:space="0" w:color="auto"/>
              </w:divBdr>
              <w:divsChild>
                <w:div w:id="1513104696">
                  <w:marLeft w:val="0"/>
                  <w:marRight w:val="0"/>
                  <w:marTop w:val="0"/>
                  <w:marBottom w:val="0"/>
                  <w:divBdr>
                    <w:top w:val="none" w:sz="0" w:space="0" w:color="auto"/>
                    <w:left w:val="none" w:sz="0" w:space="0" w:color="auto"/>
                    <w:bottom w:val="none" w:sz="0" w:space="0" w:color="auto"/>
                    <w:right w:val="none" w:sz="0" w:space="0" w:color="auto"/>
                  </w:divBdr>
                  <w:divsChild>
                    <w:div w:id="1154834037">
                      <w:marLeft w:val="0"/>
                      <w:marRight w:val="0"/>
                      <w:marTop w:val="0"/>
                      <w:marBottom w:val="0"/>
                      <w:divBdr>
                        <w:top w:val="none" w:sz="0" w:space="0" w:color="auto"/>
                        <w:left w:val="none" w:sz="0" w:space="0" w:color="auto"/>
                        <w:bottom w:val="none" w:sz="0" w:space="0" w:color="auto"/>
                        <w:right w:val="none" w:sz="0" w:space="0" w:color="auto"/>
                      </w:divBdr>
                      <w:divsChild>
                        <w:div w:id="199826616">
                          <w:marLeft w:val="-15"/>
                          <w:marRight w:val="0"/>
                          <w:marTop w:val="0"/>
                          <w:marBottom w:val="0"/>
                          <w:divBdr>
                            <w:top w:val="none" w:sz="0" w:space="0" w:color="auto"/>
                            <w:left w:val="none" w:sz="0" w:space="0" w:color="auto"/>
                            <w:bottom w:val="none" w:sz="0" w:space="0" w:color="auto"/>
                            <w:right w:val="none" w:sz="0" w:space="0" w:color="auto"/>
                          </w:divBdr>
                          <w:divsChild>
                            <w:div w:id="829444472">
                              <w:marLeft w:val="0"/>
                              <w:marRight w:val="0"/>
                              <w:marTop w:val="0"/>
                              <w:marBottom w:val="0"/>
                              <w:divBdr>
                                <w:top w:val="none" w:sz="0" w:space="0" w:color="auto"/>
                                <w:left w:val="none" w:sz="0" w:space="0" w:color="auto"/>
                                <w:bottom w:val="none" w:sz="0" w:space="0" w:color="auto"/>
                                <w:right w:val="none" w:sz="0" w:space="0" w:color="auto"/>
                              </w:divBdr>
                              <w:divsChild>
                                <w:div w:id="1755474049">
                                  <w:marLeft w:val="0"/>
                                  <w:marRight w:val="-15"/>
                                  <w:marTop w:val="0"/>
                                  <w:marBottom w:val="0"/>
                                  <w:divBdr>
                                    <w:top w:val="none" w:sz="0" w:space="0" w:color="auto"/>
                                    <w:left w:val="none" w:sz="0" w:space="0" w:color="auto"/>
                                    <w:bottom w:val="none" w:sz="0" w:space="0" w:color="auto"/>
                                    <w:right w:val="none" w:sz="0" w:space="0" w:color="auto"/>
                                  </w:divBdr>
                                  <w:divsChild>
                                    <w:div w:id="161090707">
                                      <w:marLeft w:val="0"/>
                                      <w:marRight w:val="0"/>
                                      <w:marTop w:val="0"/>
                                      <w:marBottom w:val="0"/>
                                      <w:divBdr>
                                        <w:top w:val="none" w:sz="0" w:space="0" w:color="auto"/>
                                        <w:left w:val="none" w:sz="0" w:space="0" w:color="auto"/>
                                        <w:bottom w:val="none" w:sz="0" w:space="0" w:color="auto"/>
                                        <w:right w:val="none" w:sz="0" w:space="0" w:color="auto"/>
                                      </w:divBdr>
                                      <w:divsChild>
                                        <w:div w:id="634288664">
                                          <w:marLeft w:val="0"/>
                                          <w:marRight w:val="0"/>
                                          <w:marTop w:val="0"/>
                                          <w:marBottom w:val="0"/>
                                          <w:divBdr>
                                            <w:top w:val="none" w:sz="0" w:space="0" w:color="auto"/>
                                            <w:left w:val="none" w:sz="0" w:space="0" w:color="auto"/>
                                            <w:bottom w:val="none" w:sz="0" w:space="0" w:color="auto"/>
                                            <w:right w:val="none" w:sz="0" w:space="0" w:color="auto"/>
                                          </w:divBdr>
                                          <w:divsChild>
                                            <w:div w:id="674958054">
                                              <w:marLeft w:val="-270"/>
                                              <w:marRight w:val="0"/>
                                              <w:marTop w:val="0"/>
                                              <w:marBottom w:val="0"/>
                                              <w:divBdr>
                                                <w:top w:val="none" w:sz="0" w:space="0" w:color="auto"/>
                                                <w:left w:val="none" w:sz="0" w:space="0" w:color="auto"/>
                                                <w:bottom w:val="none" w:sz="0" w:space="0" w:color="auto"/>
                                                <w:right w:val="none" w:sz="0" w:space="0" w:color="auto"/>
                                              </w:divBdr>
                                              <w:divsChild>
                                                <w:div w:id="161622847">
                                                  <w:marLeft w:val="0"/>
                                                  <w:marRight w:val="0"/>
                                                  <w:marTop w:val="0"/>
                                                  <w:marBottom w:val="0"/>
                                                  <w:divBdr>
                                                    <w:top w:val="single" w:sz="6" w:space="0" w:color="E5E6E9"/>
                                                    <w:left w:val="single" w:sz="6" w:space="0" w:color="DFE0E4"/>
                                                    <w:bottom w:val="single" w:sz="6" w:space="0" w:color="D0D1D5"/>
                                                    <w:right w:val="single" w:sz="6" w:space="0" w:color="DFE0E4"/>
                                                  </w:divBdr>
                                                  <w:divsChild>
                                                    <w:div w:id="635843364">
                                                      <w:marLeft w:val="0"/>
                                                      <w:marRight w:val="0"/>
                                                      <w:marTop w:val="0"/>
                                                      <w:marBottom w:val="0"/>
                                                      <w:divBdr>
                                                        <w:top w:val="none" w:sz="0" w:space="0" w:color="auto"/>
                                                        <w:left w:val="none" w:sz="0" w:space="0" w:color="auto"/>
                                                        <w:bottom w:val="none" w:sz="0" w:space="0" w:color="auto"/>
                                                        <w:right w:val="none" w:sz="0" w:space="0" w:color="auto"/>
                                                      </w:divBdr>
                                                      <w:divsChild>
                                                        <w:div w:id="936979417">
                                                          <w:marLeft w:val="0"/>
                                                          <w:marRight w:val="0"/>
                                                          <w:marTop w:val="0"/>
                                                          <w:marBottom w:val="0"/>
                                                          <w:divBdr>
                                                            <w:top w:val="none" w:sz="0" w:space="0" w:color="auto"/>
                                                            <w:left w:val="none" w:sz="0" w:space="0" w:color="auto"/>
                                                            <w:bottom w:val="none" w:sz="0" w:space="0" w:color="auto"/>
                                                            <w:right w:val="none" w:sz="0" w:space="0" w:color="auto"/>
                                                          </w:divBdr>
                                                          <w:divsChild>
                                                            <w:div w:id="750469566">
                                                              <w:marLeft w:val="0"/>
                                                              <w:marRight w:val="0"/>
                                                              <w:marTop w:val="0"/>
                                                              <w:marBottom w:val="0"/>
                                                              <w:divBdr>
                                                                <w:top w:val="none" w:sz="0" w:space="0" w:color="auto"/>
                                                                <w:left w:val="none" w:sz="0" w:space="0" w:color="auto"/>
                                                                <w:bottom w:val="none" w:sz="0" w:space="0" w:color="auto"/>
                                                                <w:right w:val="none" w:sz="0" w:space="0" w:color="auto"/>
                                                              </w:divBdr>
                                                              <w:divsChild>
                                                                <w:div w:id="13662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nova/ancient/bibles-buried-secret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alTJzk4kO0"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en.wikipedia.org/wiki/Yokneam" TargetMode="External"/><Relationship Id="rId18" Type="http://schemas.openxmlformats.org/officeDocument/2006/relationships/hyperlink" Target="http://en.wikipedia.org/wiki/Adam_and_Eve_cylinder_seal" TargetMode="External"/><Relationship Id="rId26" Type="http://schemas.openxmlformats.org/officeDocument/2006/relationships/hyperlink" Target="http://en.wikipedia.org/wiki/Amarna_letters" TargetMode="External"/><Relationship Id="rId39" Type="http://schemas.openxmlformats.org/officeDocument/2006/relationships/hyperlink" Target="http://www.reshafim.org.il/ad/egypt/a-tushratta.htm" TargetMode="External"/><Relationship Id="rId21" Type="http://schemas.openxmlformats.org/officeDocument/2006/relationships/hyperlink" Target="http://en.wikipedia.org/wiki/Gilgamesh_flood_myth" TargetMode="External"/><Relationship Id="rId34" Type="http://schemas.openxmlformats.org/officeDocument/2006/relationships/hyperlink" Target="http://www.ancientegyptonline.co.uk/amarnaletters.html" TargetMode="External"/><Relationship Id="rId42" Type="http://schemas.openxmlformats.org/officeDocument/2006/relationships/hyperlink" Target="http://www.reshafim.org.il/ad/egypt/a-rib-addi.htm" TargetMode="External"/><Relationship Id="rId47" Type="http://schemas.openxmlformats.org/officeDocument/2006/relationships/hyperlink" Target="https://en.wikipedia.org/wiki/Amarna_letter_EA_149" TargetMode="External"/><Relationship Id="rId50" Type="http://schemas.openxmlformats.org/officeDocument/2006/relationships/hyperlink" Target="https://en.wikipedia.org/wiki/Amarna_letter_EA_161" TargetMode="External"/><Relationship Id="rId55" Type="http://schemas.openxmlformats.org/officeDocument/2006/relationships/hyperlink" Target="https://en.wikipedia.org/wiki/Amarna_letter_EA_270" TargetMode="External"/><Relationship Id="rId63" Type="http://schemas.openxmlformats.org/officeDocument/2006/relationships/hyperlink" Target="https://en.wikipedia.org/wiki/Kassites" TargetMode="External"/><Relationship Id="rId68" Type="http://schemas.openxmlformats.org/officeDocument/2006/relationships/hyperlink" Target="http://web.archive.org/web/20021003080635/http://www.geocities.com/Paris/LeftBank/5210/elamarna.htm" TargetMode="External"/><Relationship Id="rId7" Type="http://schemas.openxmlformats.org/officeDocument/2006/relationships/hyperlink" Target="http://www.ancient.eu/hatti/" TargetMode="External"/><Relationship Id="rId2" Type="http://schemas.openxmlformats.org/officeDocument/2006/relationships/hyperlink" Target="http://deskarati.com/2012/04/26/flinders-petrie/" TargetMode="External"/><Relationship Id="rId16" Type="http://schemas.openxmlformats.org/officeDocument/2006/relationships/hyperlink" Target="http://en.wikipedia.org/wiki/Austen_Henry_Layard" TargetMode="External"/><Relationship Id="rId29" Type="http://schemas.openxmlformats.org/officeDocument/2006/relationships/hyperlink" Target="http://blog.bibleplaces.com/2015/07/new-translation-of-amarna-letters-by.html" TargetMode="External"/><Relationship Id="rId1" Type="http://schemas.openxmlformats.org/officeDocument/2006/relationships/hyperlink" Target="http://en.wikipedia.org/wiki/Flinders_Petrie" TargetMode="External"/><Relationship Id="rId6" Type="http://schemas.openxmlformats.org/officeDocument/2006/relationships/hyperlink" Target="https://www.temehu.com/Temehu.htm" TargetMode="External"/><Relationship Id="rId11" Type="http://schemas.openxmlformats.org/officeDocument/2006/relationships/hyperlink" Target="http://en.wikipedia.org/wiki/Ashkelon" TargetMode="External"/><Relationship Id="rId24" Type="http://schemas.openxmlformats.org/officeDocument/2006/relationships/hyperlink" Target="http://en.wikipedia.org/wiki/Atra-Hasis" TargetMode="External"/><Relationship Id="rId32" Type="http://schemas.openxmlformats.org/officeDocument/2006/relationships/hyperlink" Target="https://en.wikipedia.org/wiki/Category:Amarna_letters" TargetMode="External"/><Relationship Id="rId37" Type="http://schemas.openxmlformats.org/officeDocument/2006/relationships/hyperlink" Target="https://en.wikipedia.org/wiki/Amarna_letter_EA_15" TargetMode="External"/><Relationship Id="rId40" Type="http://schemas.openxmlformats.org/officeDocument/2006/relationships/hyperlink" Target="https://en.wikipedia.org/wiki/Amarna_letter_EA_19" TargetMode="External"/><Relationship Id="rId45" Type="http://schemas.openxmlformats.org/officeDocument/2006/relationships/hyperlink" Target="https://en.wikipedia.org/wiki/Amarna_letter_EA_100" TargetMode="External"/><Relationship Id="rId53" Type="http://schemas.openxmlformats.org/officeDocument/2006/relationships/hyperlink" Target="https://en.wikipedia.org/wiki/Amarna_letter_EA_252" TargetMode="External"/><Relationship Id="rId58" Type="http://schemas.openxmlformats.org/officeDocument/2006/relationships/hyperlink" Target="https://en.wikipedia.org/wiki/Amarna_letter_EA_282" TargetMode="External"/><Relationship Id="rId66" Type="http://schemas.openxmlformats.org/officeDocument/2006/relationships/hyperlink" Target="https://en.wikipedia.org/wiki/Amarna_letter_EA_362" TargetMode="External"/><Relationship Id="rId5" Type="http://schemas.openxmlformats.org/officeDocument/2006/relationships/hyperlink" Target="http://www.worldhistoria.com/temehu-and-tehenu_topic125561.html" TargetMode="External"/><Relationship Id="rId15" Type="http://schemas.openxmlformats.org/officeDocument/2006/relationships/hyperlink" Target="http://en.wikipedia.org/wiki/En%C3%BBma_Eli%C5%A1" TargetMode="External"/><Relationship Id="rId23" Type="http://schemas.openxmlformats.org/officeDocument/2006/relationships/hyperlink" Target="http://www.britishmuseum.org/explore/highlights/highlight_objects/me/t/the_flood_tablet.aspx" TargetMode="External"/><Relationship Id="rId28" Type="http://schemas.openxmlformats.org/officeDocument/2006/relationships/hyperlink" Target="http://www.reshafim.org.il/ad/egypt/amarnaletters.htm" TargetMode="External"/><Relationship Id="rId36" Type="http://schemas.openxmlformats.org/officeDocument/2006/relationships/hyperlink" Target="https://en.wikipedia.org/wiki/Amarna_letter_EA_9" TargetMode="External"/><Relationship Id="rId49" Type="http://schemas.openxmlformats.org/officeDocument/2006/relationships/hyperlink" Target="https://en.wikipedia.org/wiki/Amurru_kingdom" TargetMode="External"/><Relationship Id="rId57" Type="http://schemas.openxmlformats.org/officeDocument/2006/relationships/hyperlink" Target="https://en.wikipedia.org/wiki/Lady_of_the_Lions" TargetMode="External"/><Relationship Id="rId61" Type="http://schemas.openxmlformats.org/officeDocument/2006/relationships/hyperlink" Target="http://www.reshafim.org.il/ad/egypt/a-abdu-heba1.htm" TargetMode="External"/><Relationship Id="rId10" Type="http://schemas.openxmlformats.org/officeDocument/2006/relationships/hyperlink" Target="http://www.ancient.eu/hatti/" TargetMode="External"/><Relationship Id="rId19" Type="http://schemas.openxmlformats.org/officeDocument/2006/relationships/hyperlink" Target="http://en.wikipedia.org/wiki/Fall_of_man" TargetMode="External"/><Relationship Id="rId31" Type="http://schemas.openxmlformats.org/officeDocument/2006/relationships/hyperlink" Target="https://en.wikipedia.org/wiki/Amarna_letters%E2%80%93localities_and_their_rulers" TargetMode="External"/><Relationship Id="rId44" Type="http://schemas.openxmlformats.org/officeDocument/2006/relationships/hyperlink" Target="https://en.wikipedia.org/wiki/Retjenu" TargetMode="External"/><Relationship Id="rId52" Type="http://schemas.openxmlformats.org/officeDocument/2006/relationships/hyperlink" Target="http://www.reshafim.org.il/ad/egypt/a-biridiya.htm" TargetMode="External"/><Relationship Id="rId60" Type="http://schemas.openxmlformats.org/officeDocument/2006/relationships/hyperlink" Target="https://en.wikipedia.org/wiki/Amarna_letter_EA_286" TargetMode="External"/><Relationship Id="rId65" Type="http://schemas.openxmlformats.org/officeDocument/2006/relationships/hyperlink" Target="https://en.wikipedia.org/wiki/Amarna_letter_EA_323" TargetMode="External"/><Relationship Id="rId4" Type="http://schemas.openxmlformats.org/officeDocument/2006/relationships/hyperlink" Target="http://atlantipedia.ie/samples/tag/tehenu/" TargetMode="External"/><Relationship Id="rId9" Type="http://schemas.openxmlformats.org/officeDocument/2006/relationships/hyperlink" Target="http://www.worldhistoria.com/temehu-and-tehenu_topic125561.html" TargetMode="External"/><Relationship Id="rId14" Type="http://schemas.openxmlformats.org/officeDocument/2006/relationships/hyperlink" Target="http://en.wikipedia.org/wiki/Donald_B._Redford" TargetMode="External"/><Relationship Id="rId22" Type="http://schemas.openxmlformats.org/officeDocument/2006/relationships/hyperlink" Target="http://en.wikipedia.org/wiki/Epic_of_Gilgamesh" TargetMode="External"/><Relationship Id="rId27" Type="http://schemas.openxmlformats.org/officeDocument/2006/relationships/hyperlink" Target="http://en.wikipedia.org/wiki/Thomas_L._Thompson" TargetMode="External"/><Relationship Id="rId30" Type="http://schemas.openxmlformats.org/officeDocument/2006/relationships/hyperlink" Target="https://www.ancient.eu/Amarna_Letters/" TargetMode="External"/><Relationship Id="rId35" Type="http://schemas.openxmlformats.org/officeDocument/2006/relationships/hyperlink" Target="https://en.wikipedia.org/wiki/Amarna_letter_EA_8" TargetMode="External"/><Relationship Id="rId43" Type="http://schemas.openxmlformats.org/officeDocument/2006/relationships/hyperlink" Target="https://en.wikipedia.org/wiki/Habiru" TargetMode="External"/><Relationship Id="rId48" Type="http://schemas.openxmlformats.org/officeDocument/2006/relationships/hyperlink" Target="https://en.wikipedia.org/wiki/Aziru" TargetMode="External"/><Relationship Id="rId56" Type="http://schemas.openxmlformats.org/officeDocument/2006/relationships/hyperlink" Target="https://en.wikipedia.org/wiki/Amarna_letter_EA_271" TargetMode="External"/><Relationship Id="rId64" Type="http://schemas.openxmlformats.org/officeDocument/2006/relationships/hyperlink" Target="https://en.wikipedia.org/wiki/Amarna_letter_EA_289" TargetMode="External"/><Relationship Id="rId8" Type="http://schemas.openxmlformats.org/officeDocument/2006/relationships/hyperlink" Target="http://en.wikipedia.org/wiki/Merneptah_Stele" TargetMode="External"/><Relationship Id="rId51" Type="http://schemas.openxmlformats.org/officeDocument/2006/relationships/hyperlink" Target="https://en.wikipedia.org/wiki/Amarna_letter_EA_245" TargetMode="External"/><Relationship Id="rId3" Type="http://schemas.openxmlformats.org/officeDocument/2006/relationships/hyperlink" Target="https://en.wikipedia.org/wiki/Meshwesh" TargetMode="External"/><Relationship Id="rId12" Type="http://schemas.openxmlformats.org/officeDocument/2006/relationships/hyperlink" Target="http://en.wikipedia.org/wiki/Gezer" TargetMode="External"/><Relationship Id="rId17" Type="http://schemas.openxmlformats.org/officeDocument/2006/relationships/hyperlink" Target="http://en.wikipedia.org/wiki/George_Smith_(Assyriologist)" TargetMode="External"/><Relationship Id="rId25" Type="http://schemas.openxmlformats.org/officeDocument/2006/relationships/hyperlink" Target="http://en.wikipedia.org/wiki/James_B._Pritchard" TargetMode="External"/><Relationship Id="rId33" Type="http://schemas.openxmlformats.org/officeDocument/2006/relationships/hyperlink" Target="http://archaeology.tau.ac.il/?page_id=2072" TargetMode="External"/><Relationship Id="rId38" Type="http://schemas.openxmlformats.org/officeDocument/2006/relationships/hyperlink" Target="http://www.reshafim.org.il/ad/egypt/a-ashuruballit.htm" TargetMode="External"/><Relationship Id="rId46" Type="http://schemas.openxmlformats.org/officeDocument/2006/relationships/hyperlink" Target="https://en.wikipedia.org/wiki/Amarna_letter_EA_144" TargetMode="External"/><Relationship Id="rId59" Type="http://schemas.openxmlformats.org/officeDocument/2006/relationships/hyperlink" Target="http://www.reshafim.org.il/ad/egypt/a-abdu-heba2.htm" TargetMode="External"/><Relationship Id="rId67" Type="http://schemas.openxmlformats.org/officeDocument/2006/relationships/hyperlink" Target="https://en.wikipedia.org/wiki/Amarna_letter_EA_366" TargetMode="External"/><Relationship Id="rId20" Type="http://schemas.openxmlformats.org/officeDocument/2006/relationships/hyperlink" Target="http://www.britishmuseum.org/explore/highlights/highlight_objects/me/a/adam_and_eve_cylinder_seal.aspx" TargetMode="External"/><Relationship Id="rId41" Type="http://schemas.openxmlformats.org/officeDocument/2006/relationships/hyperlink" Target="https://en.wikipedia.org/wiki/Amarna_letter_EA_35" TargetMode="External"/><Relationship Id="rId54" Type="http://schemas.openxmlformats.org/officeDocument/2006/relationships/hyperlink" Target="https://en.wikipedia.org/wiki/Amarna_letter_EA_256" TargetMode="External"/><Relationship Id="rId62" Type="http://schemas.openxmlformats.org/officeDocument/2006/relationships/hyperlink" Target="https://en.wikipedia.org/wiki/Amarna_letter_EA_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A1AC-8FFE-495E-84F1-3EB6D0C7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3252</TotalTime>
  <Pages>16</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75</cp:revision>
  <cp:lastPrinted>2012-08-25T18:06:00Z</cp:lastPrinted>
  <dcterms:created xsi:type="dcterms:W3CDTF">2015-06-02T16:04:00Z</dcterms:created>
  <dcterms:modified xsi:type="dcterms:W3CDTF">2017-10-23T07:25:00Z</dcterms:modified>
</cp:coreProperties>
</file>